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B817BF4" w14:textId="77777777" w:rsidR="004C02B8" w:rsidRDefault="00000000">
      <w:pPr>
        <w:rPr>
          <w:rFonts w:ascii="Cambria" w:eastAsia="Cambria" w:hAnsi="Cambria" w:cs="Cambria"/>
          <w:b/>
          <w:sz w:val="26"/>
          <w:szCs w:val="26"/>
        </w:rPr>
      </w:pPr>
      <w:r>
        <w:rPr>
          <w:rFonts w:ascii="Cambria" w:eastAsia="Cambria" w:hAnsi="Cambria" w:cs="Cambria"/>
          <w:b/>
          <w:sz w:val="26"/>
          <w:szCs w:val="26"/>
          <w:vertAlign w:val="superscript"/>
        </w:rPr>
        <w:footnoteReference w:id="1"/>
      </w:r>
      <w:r>
        <w:rPr>
          <w:rFonts w:ascii="Cambria" w:eastAsia="Cambria" w:hAnsi="Cambria" w:cs="Cambria"/>
          <w:b/>
          <w:noProof/>
          <w:sz w:val="26"/>
          <w:szCs w:val="26"/>
        </w:rPr>
        <w:drawing>
          <wp:anchor distT="0" distB="0" distL="114300" distR="114300" simplePos="0" relativeHeight="251658240" behindDoc="0" locked="0" layoutInCell="1" hidden="0" allowOverlap="1" wp14:anchorId="1AED5379" wp14:editId="1DA7F970">
            <wp:simplePos x="0" y="0"/>
            <wp:positionH relativeFrom="page">
              <wp:posOffset>13050</wp:posOffset>
            </wp:positionH>
            <wp:positionV relativeFrom="page">
              <wp:posOffset>0</wp:posOffset>
            </wp:positionV>
            <wp:extent cx="5318033" cy="7519916"/>
            <wp:effectExtent l="0" t="0" r="0" b="0"/>
            <wp:wrapNone/>
            <wp:docPr id="177547613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9"/>
                    <a:srcRect t="13" b="13"/>
                    <a:stretch>
                      <a:fillRect/>
                    </a:stretch>
                  </pic:blipFill>
                  <pic:spPr>
                    <a:xfrm>
                      <a:off x="0" y="0"/>
                      <a:ext cx="5318033" cy="7519916"/>
                    </a:xfrm>
                    <a:prstGeom prst="rect">
                      <a:avLst/>
                    </a:prstGeom>
                    <a:ln/>
                  </pic:spPr>
                </pic:pic>
              </a:graphicData>
            </a:graphic>
          </wp:anchor>
        </w:drawing>
      </w:r>
    </w:p>
    <w:p w14:paraId="317D4816" w14:textId="77777777" w:rsidR="004C02B8" w:rsidRDefault="004C02B8">
      <w:pPr>
        <w:rPr>
          <w:rFonts w:ascii="Cambria" w:eastAsia="Cambria" w:hAnsi="Cambria" w:cs="Cambria"/>
          <w:b/>
          <w:sz w:val="26"/>
          <w:szCs w:val="26"/>
        </w:rPr>
      </w:pPr>
    </w:p>
    <w:p w14:paraId="2E4344FE" w14:textId="77777777" w:rsidR="004C02B8" w:rsidRDefault="004C02B8">
      <w:pPr>
        <w:rPr>
          <w:rFonts w:ascii="Cambria" w:eastAsia="Cambria" w:hAnsi="Cambria" w:cs="Cambria"/>
          <w:b/>
          <w:sz w:val="26"/>
          <w:szCs w:val="26"/>
        </w:rPr>
      </w:pPr>
    </w:p>
    <w:p w14:paraId="65BA854F" w14:textId="77777777" w:rsidR="004C02B8" w:rsidRDefault="004C02B8">
      <w:pPr>
        <w:rPr>
          <w:rFonts w:ascii="Cambria" w:eastAsia="Cambria" w:hAnsi="Cambria" w:cs="Cambria"/>
          <w:b/>
          <w:sz w:val="26"/>
          <w:szCs w:val="26"/>
        </w:rPr>
      </w:pPr>
    </w:p>
    <w:p w14:paraId="3F991B04" w14:textId="77777777" w:rsidR="004C02B8" w:rsidRDefault="004C02B8">
      <w:pPr>
        <w:jc w:val="center"/>
        <w:rPr>
          <w:rFonts w:ascii="Cambria" w:eastAsia="Cambria" w:hAnsi="Cambria" w:cs="Cambria"/>
          <w:b/>
          <w:sz w:val="26"/>
          <w:szCs w:val="26"/>
        </w:rPr>
      </w:pPr>
    </w:p>
    <w:p w14:paraId="6FAE30D5" w14:textId="77777777" w:rsidR="004C02B8" w:rsidRDefault="004C02B8">
      <w:pPr>
        <w:jc w:val="center"/>
        <w:rPr>
          <w:rFonts w:ascii="Cambria" w:eastAsia="Cambria" w:hAnsi="Cambria" w:cs="Cambria"/>
          <w:b/>
          <w:sz w:val="26"/>
          <w:szCs w:val="26"/>
        </w:rPr>
      </w:pPr>
    </w:p>
    <w:p w14:paraId="0894470E" w14:textId="77777777" w:rsidR="004C02B8" w:rsidRDefault="004C02B8">
      <w:pPr>
        <w:jc w:val="center"/>
        <w:rPr>
          <w:rFonts w:ascii="Cambria" w:eastAsia="Cambria" w:hAnsi="Cambria" w:cs="Cambria"/>
          <w:b/>
          <w:sz w:val="26"/>
          <w:szCs w:val="26"/>
        </w:rPr>
        <w:sectPr w:rsidR="004C02B8">
          <w:footerReference w:type="default" r:id="rId10"/>
          <w:pgSz w:w="8391" w:h="11906"/>
          <w:pgMar w:top="1134" w:right="1134" w:bottom="1134" w:left="1134" w:header="709" w:footer="709" w:gutter="0"/>
          <w:pgNumType w:start="1"/>
          <w:cols w:space="720"/>
        </w:sectPr>
      </w:pPr>
    </w:p>
    <w:p w14:paraId="3B769850" w14:textId="77777777" w:rsidR="004C02B8" w:rsidRDefault="004C02B8">
      <w:pPr>
        <w:spacing w:after="0"/>
        <w:rPr>
          <w:rFonts w:ascii="Cambria" w:eastAsia="Cambria" w:hAnsi="Cambria" w:cs="Cambria"/>
          <w:b/>
          <w:sz w:val="28"/>
          <w:szCs w:val="28"/>
        </w:rPr>
      </w:pPr>
    </w:p>
    <w:p w14:paraId="4FBDFFB1" w14:textId="77777777" w:rsidR="004C02B8" w:rsidRDefault="00000000">
      <w:pPr>
        <w:spacing w:after="0"/>
        <w:jc w:val="center"/>
        <w:rPr>
          <w:rFonts w:ascii="Cambria" w:eastAsia="Cambria" w:hAnsi="Cambria" w:cs="Cambria"/>
          <w:b/>
          <w:sz w:val="28"/>
          <w:szCs w:val="28"/>
        </w:rPr>
      </w:pPr>
      <w:r>
        <w:rPr>
          <w:rFonts w:ascii="Cambria" w:eastAsia="Cambria" w:hAnsi="Cambria" w:cs="Cambria"/>
          <w:b/>
          <w:sz w:val="28"/>
          <w:szCs w:val="28"/>
        </w:rPr>
        <w:t>PSIKOEDUKASI PERAN RESILIENSI DALAM MENINGKATKAN PERILAKU ADAPTIF PADA REMAJA</w:t>
      </w:r>
    </w:p>
    <w:p w14:paraId="4706FFD8" w14:textId="77777777" w:rsidR="004C02B8" w:rsidRDefault="004C02B8">
      <w:pPr>
        <w:spacing w:after="0"/>
        <w:jc w:val="center"/>
        <w:rPr>
          <w:rFonts w:ascii="Cambria" w:eastAsia="Cambria" w:hAnsi="Cambria" w:cs="Cambria"/>
          <w:b/>
          <w:sz w:val="28"/>
          <w:szCs w:val="28"/>
          <w:highlight w:val="yellow"/>
        </w:rPr>
      </w:pPr>
    </w:p>
    <w:p w14:paraId="7291D370" w14:textId="77777777" w:rsidR="004C02B8" w:rsidRDefault="004C02B8">
      <w:pPr>
        <w:spacing w:after="0"/>
        <w:jc w:val="center"/>
        <w:rPr>
          <w:rFonts w:ascii="Cambria" w:eastAsia="Cambria" w:hAnsi="Cambria" w:cs="Cambria"/>
          <w:b/>
          <w:sz w:val="28"/>
          <w:szCs w:val="28"/>
        </w:rPr>
      </w:pPr>
    </w:p>
    <w:p w14:paraId="5F6964F3" w14:textId="77777777" w:rsidR="004C02B8" w:rsidRDefault="004C02B8">
      <w:pPr>
        <w:spacing w:after="0"/>
        <w:jc w:val="center"/>
        <w:rPr>
          <w:rFonts w:ascii="Cambria" w:eastAsia="Cambria" w:hAnsi="Cambria" w:cs="Cambria"/>
          <w:b/>
          <w:sz w:val="26"/>
          <w:szCs w:val="26"/>
        </w:rPr>
      </w:pPr>
    </w:p>
    <w:p w14:paraId="6952A274" w14:textId="77777777" w:rsidR="004C02B8" w:rsidRDefault="004C02B8">
      <w:pPr>
        <w:spacing w:after="0"/>
        <w:rPr>
          <w:rFonts w:ascii="Cambria" w:eastAsia="Cambria" w:hAnsi="Cambria" w:cs="Cambria"/>
        </w:rPr>
      </w:pPr>
    </w:p>
    <w:p w14:paraId="222F36BA" w14:textId="77777777" w:rsidR="004C02B8" w:rsidRDefault="00000000">
      <w:pPr>
        <w:spacing w:after="0"/>
        <w:jc w:val="center"/>
        <w:rPr>
          <w:rFonts w:ascii="Cambria" w:eastAsia="Cambria" w:hAnsi="Cambria" w:cs="Cambria"/>
          <w:b/>
          <w:sz w:val="24"/>
          <w:szCs w:val="24"/>
        </w:rPr>
      </w:pPr>
      <w:r>
        <w:rPr>
          <w:rFonts w:ascii="Cambria" w:eastAsia="Cambria" w:hAnsi="Cambria" w:cs="Cambria"/>
          <w:b/>
          <w:sz w:val="24"/>
          <w:szCs w:val="24"/>
        </w:rPr>
        <w:t>Oleh:</w:t>
      </w:r>
    </w:p>
    <w:p w14:paraId="08533758" w14:textId="77777777" w:rsidR="004C02B8" w:rsidRDefault="00000000">
      <w:pPr>
        <w:spacing w:after="0"/>
        <w:jc w:val="center"/>
        <w:rPr>
          <w:rFonts w:ascii="Cambria" w:eastAsia="Cambria" w:hAnsi="Cambria" w:cs="Cambria"/>
          <w:sz w:val="24"/>
          <w:szCs w:val="24"/>
        </w:rPr>
      </w:pPr>
      <w:r>
        <w:rPr>
          <w:rFonts w:ascii="Cambria" w:eastAsia="Cambria" w:hAnsi="Cambria" w:cs="Cambria"/>
          <w:sz w:val="24"/>
          <w:szCs w:val="24"/>
        </w:rPr>
        <w:t xml:space="preserve">Effy Wardati Maryam, S.Psi., M.Si. </w:t>
      </w:r>
    </w:p>
    <w:p w14:paraId="7B7EE02A" w14:textId="77777777" w:rsidR="004C02B8" w:rsidRDefault="00000000">
      <w:pPr>
        <w:spacing w:after="0"/>
        <w:jc w:val="center"/>
        <w:rPr>
          <w:rFonts w:ascii="Cambria" w:eastAsia="Cambria" w:hAnsi="Cambria" w:cs="Cambria"/>
          <w:sz w:val="24"/>
          <w:szCs w:val="24"/>
        </w:rPr>
      </w:pPr>
      <w:r>
        <w:rPr>
          <w:rFonts w:ascii="Cambria" w:eastAsia="Cambria" w:hAnsi="Cambria" w:cs="Cambria"/>
          <w:sz w:val="24"/>
          <w:szCs w:val="24"/>
        </w:rPr>
        <w:t>Akhmad Varrel Al Farabi</w:t>
      </w:r>
    </w:p>
    <w:p w14:paraId="4D6AAA1C" w14:textId="77777777" w:rsidR="004C02B8" w:rsidRDefault="00000000">
      <w:pPr>
        <w:spacing w:after="0"/>
        <w:jc w:val="center"/>
        <w:rPr>
          <w:rFonts w:ascii="Cambria" w:eastAsia="Cambria" w:hAnsi="Cambria" w:cs="Cambria"/>
          <w:sz w:val="24"/>
          <w:szCs w:val="24"/>
        </w:rPr>
      </w:pPr>
      <w:r>
        <w:rPr>
          <w:rFonts w:ascii="Cambria" w:eastAsia="Cambria" w:hAnsi="Cambria" w:cs="Cambria"/>
          <w:sz w:val="24"/>
          <w:szCs w:val="24"/>
        </w:rPr>
        <w:t>Citra Cornelia</w:t>
      </w:r>
    </w:p>
    <w:p w14:paraId="100CE1F2" w14:textId="77777777" w:rsidR="004C02B8" w:rsidRDefault="00000000">
      <w:pPr>
        <w:spacing w:after="0"/>
        <w:jc w:val="center"/>
        <w:rPr>
          <w:rFonts w:ascii="Cambria" w:eastAsia="Cambria" w:hAnsi="Cambria" w:cs="Cambria"/>
          <w:sz w:val="24"/>
          <w:szCs w:val="24"/>
        </w:rPr>
      </w:pPr>
      <w:r>
        <w:rPr>
          <w:rFonts w:ascii="Cambria" w:eastAsia="Cambria" w:hAnsi="Cambria" w:cs="Cambria"/>
          <w:sz w:val="24"/>
          <w:szCs w:val="24"/>
        </w:rPr>
        <w:t>Kartika Dwi Andini</w:t>
      </w:r>
    </w:p>
    <w:p w14:paraId="5944B85C" w14:textId="77777777" w:rsidR="004C02B8" w:rsidRDefault="00000000">
      <w:pPr>
        <w:spacing w:after="0"/>
        <w:jc w:val="center"/>
        <w:rPr>
          <w:rFonts w:ascii="Cambria" w:eastAsia="Cambria" w:hAnsi="Cambria" w:cs="Cambria"/>
          <w:sz w:val="24"/>
          <w:szCs w:val="24"/>
        </w:rPr>
      </w:pPr>
      <w:r>
        <w:rPr>
          <w:rFonts w:ascii="Cambria" w:eastAsia="Cambria" w:hAnsi="Cambria" w:cs="Cambria"/>
          <w:sz w:val="24"/>
          <w:szCs w:val="24"/>
        </w:rPr>
        <w:t>Viki Vinda Kurniawati</w:t>
      </w:r>
    </w:p>
    <w:p w14:paraId="3C618B25" w14:textId="77777777" w:rsidR="004C02B8" w:rsidRDefault="004C02B8">
      <w:pPr>
        <w:spacing w:after="0"/>
        <w:rPr>
          <w:rFonts w:ascii="Cambria" w:eastAsia="Cambria" w:hAnsi="Cambria" w:cs="Cambria"/>
        </w:rPr>
      </w:pPr>
    </w:p>
    <w:p w14:paraId="0523EF99" w14:textId="77777777" w:rsidR="004C02B8" w:rsidRDefault="004C02B8">
      <w:pPr>
        <w:ind w:right="-289"/>
        <w:jc w:val="center"/>
        <w:rPr>
          <w:rFonts w:ascii="Times New Roman" w:eastAsia="Times New Roman" w:hAnsi="Times New Roman" w:cs="Times New Roman"/>
          <w:b/>
          <w:sz w:val="34"/>
          <w:szCs w:val="34"/>
        </w:rPr>
      </w:pPr>
    </w:p>
    <w:p w14:paraId="4EAB7C4D" w14:textId="77777777" w:rsidR="004C02B8" w:rsidRDefault="004C02B8">
      <w:pPr>
        <w:ind w:right="-289"/>
        <w:jc w:val="center"/>
        <w:rPr>
          <w:rFonts w:ascii="Times New Roman" w:eastAsia="Times New Roman" w:hAnsi="Times New Roman" w:cs="Times New Roman"/>
          <w:b/>
          <w:sz w:val="34"/>
          <w:szCs w:val="34"/>
        </w:rPr>
      </w:pPr>
    </w:p>
    <w:p w14:paraId="23CC66E6" w14:textId="77777777" w:rsidR="004C02B8" w:rsidRDefault="004C02B8">
      <w:pPr>
        <w:spacing w:after="0"/>
        <w:ind w:right="-289"/>
        <w:jc w:val="center"/>
        <w:rPr>
          <w:rFonts w:ascii="Times New Roman" w:eastAsia="Times New Roman" w:hAnsi="Times New Roman" w:cs="Times New Roman"/>
          <w:b/>
          <w:sz w:val="34"/>
          <w:szCs w:val="34"/>
        </w:rPr>
      </w:pPr>
    </w:p>
    <w:p w14:paraId="73943F9F" w14:textId="77777777" w:rsidR="004C02B8" w:rsidRDefault="004C02B8">
      <w:pPr>
        <w:spacing w:after="0"/>
        <w:ind w:right="-289"/>
        <w:jc w:val="center"/>
        <w:rPr>
          <w:rFonts w:ascii="Times New Roman" w:eastAsia="Times New Roman" w:hAnsi="Times New Roman" w:cs="Times New Roman"/>
          <w:b/>
          <w:sz w:val="34"/>
          <w:szCs w:val="34"/>
        </w:rPr>
      </w:pPr>
    </w:p>
    <w:p w14:paraId="1959AE33" w14:textId="77777777" w:rsidR="004C02B8" w:rsidRDefault="004C02B8">
      <w:pPr>
        <w:spacing w:after="0"/>
        <w:ind w:right="-289"/>
        <w:jc w:val="center"/>
        <w:rPr>
          <w:rFonts w:ascii="Times New Roman" w:eastAsia="Times New Roman" w:hAnsi="Times New Roman" w:cs="Times New Roman"/>
          <w:b/>
          <w:sz w:val="34"/>
          <w:szCs w:val="34"/>
        </w:rPr>
      </w:pPr>
    </w:p>
    <w:p w14:paraId="207CA2AF" w14:textId="77777777" w:rsidR="004C02B8" w:rsidRDefault="00000000">
      <w:pPr>
        <w:spacing w:after="0"/>
        <w:ind w:right="-28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UMSIDA Press</w:t>
      </w:r>
    </w:p>
    <w:p w14:paraId="6879EA57" w14:textId="77777777" w:rsidR="004C02B8" w:rsidRDefault="00000000">
      <w:pPr>
        <w:spacing w:after="0"/>
        <w:ind w:right="-28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2024</w:t>
      </w:r>
    </w:p>
    <w:p w14:paraId="281FF27C" w14:textId="77777777" w:rsidR="004C02B8" w:rsidRDefault="004C02B8">
      <w:pPr>
        <w:spacing w:line="200" w:lineRule="auto"/>
        <w:rPr>
          <w:rFonts w:ascii="Times New Roman" w:eastAsia="Times New Roman" w:hAnsi="Times New Roman" w:cs="Times New Roman"/>
        </w:rPr>
      </w:pPr>
    </w:p>
    <w:p w14:paraId="6CA64195" w14:textId="77777777" w:rsidR="004C02B8" w:rsidRDefault="004C02B8">
      <w:pPr>
        <w:rPr>
          <w:rFonts w:ascii="Cambria" w:eastAsia="Cambria" w:hAnsi="Cambria" w:cs="Cambria"/>
          <w:b/>
          <w:sz w:val="28"/>
          <w:szCs w:val="28"/>
        </w:rPr>
      </w:pPr>
    </w:p>
    <w:p w14:paraId="412ED65B" w14:textId="77777777" w:rsidR="004C02B8" w:rsidRDefault="00000000">
      <w:pPr>
        <w:spacing w:after="0" w:line="240" w:lineRule="auto"/>
        <w:jc w:val="center"/>
        <w:rPr>
          <w:rFonts w:ascii="Cambria" w:eastAsia="Cambria" w:hAnsi="Cambria" w:cs="Cambria"/>
          <w:b/>
          <w:sz w:val="28"/>
          <w:szCs w:val="28"/>
        </w:rPr>
      </w:pPr>
      <w:r>
        <w:rPr>
          <w:rFonts w:ascii="Cambria" w:eastAsia="Cambria" w:hAnsi="Cambria" w:cs="Cambria"/>
          <w:b/>
          <w:sz w:val="28"/>
          <w:szCs w:val="28"/>
        </w:rPr>
        <w:lastRenderedPageBreak/>
        <w:t>PSIKOEDUKASI PERAN RESILIENSI DALAM MENINGKATKAN PERILAKU ADAPTIF PADA REMAJA</w:t>
      </w:r>
    </w:p>
    <w:p w14:paraId="3CE24A2F" w14:textId="77777777" w:rsidR="004C02B8" w:rsidRDefault="004C02B8">
      <w:pPr>
        <w:spacing w:after="0" w:line="240" w:lineRule="auto"/>
        <w:rPr>
          <w:rFonts w:ascii="Cambria" w:eastAsia="Cambria" w:hAnsi="Cambria" w:cs="Cambria"/>
          <w:b/>
          <w:sz w:val="32"/>
          <w:szCs w:val="32"/>
        </w:rPr>
      </w:pPr>
    </w:p>
    <w:p w14:paraId="5044C0D8" w14:textId="77777777" w:rsidR="004C02B8" w:rsidRDefault="004C02B8">
      <w:pPr>
        <w:spacing w:after="0" w:line="240" w:lineRule="auto"/>
        <w:rPr>
          <w:rFonts w:ascii="Cambria" w:eastAsia="Cambria" w:hAnsi="Cambria" w:cs="Cambria"/>
          <w:sz w:val="26"/>
          <w:szCs w:val="26"/>
        </w:rPr>
      </w:pPr>
    </w:p>
    <w:tbl>
      <w:tblPr>
        <w:tblStyle w:val="a1"/>
        <w:tblW w:w="6237" w:type="dxa"/>
        <w:tblLayout w:type="fixed"/>
        <w:tblLook w:val="0000" w:firstRow="0" w:lastRow="0" w:firstColumn="0" w:lastColumn="0" w:noHBand="0" w:noVBand="0"/>
      </w:tblPr>
      <w:tblGrid>
        <w:gridCol w:w="1580"/>
        <w:gridCol w:w="280"/>
        <w:gridCol w:w="4236"/>
        <w:gridCol w:w="141"/>
      </w:tblGrid>
      <w:tr w:rsidR="004C02B8" w14:paraId="7DDEB4D8" w14:textId="77777777">
        <w:trPr>
          <w:trHeight w:val="297"/>
        </w:trPr>
        <w:tc>
          <w:tcPr>
            <w:tcW w:w="1580" w:type="dxa"/>
            <w:shd w:val="clear" w:color="auto" w:fill="auto"/>
            <w:vAlign w:val="bottom"/>
          </w:tcPr>
          <w:p w14:paraId="78A6FB27" w14:textId="77777777" w:rsidR="004C02B8" w:rsidRDefault="00000000">
            <w:pPr>
              <w:spacing w:after="0" w:line="240" w:lineRule="auto"/>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Penulis</w:t>
            </w:r>
          </w:p>
        </w:tc>
        <w:tc>
          <w:tcPr>
            <w:tcW w:w="280" w:type="dxa"/>
            <w:shd w:val="clear" w:color="auto" w:fill="auto"/>
            <w:vAlign w:val="bottom"/>
          </w:tcPr>
          <w:p w14:paraId="38FDFB75" w14:textId="77777777" w:rsidR="004C02B8" w:rsidRDefault="00000000">
            <w:pPr>
              <w:spacing w:after="0" w:line="240" w:lineRule="auto"/>
              <w:ind w:left="12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w:t>
            </w:r>
          </w:p>
        </w:tc>
        <w:tc>
          <w:tcPr>
            <w:tcW w:w="4377" w:type="dxa"/>
            <w:gridSpan w:val="2"/>
            <w:shd w:val="clear" w:color="auto" w:fill="auto"/>
          </w:tcPr>
          <w:p w14:paraId="02A48DC0" w14:textId="77777777" w:rsidR="004C02B8" w:rsidRDefault="00000000">
            <w:pPr>
              <w:spacing w:after="0" w:line="240" w:lineRule="auto"/>
              <w:rPr>
                <w:rFonts w:ascii="Palatino Linotype" w:eastAsia="Palatino Linotype" w:hAnsi="Palatino Linotype" w:cs="Palatino Linotype"/>
                <w:sz w:val="24"/>
                <w:szCs w:val="24"/>
              </w:rPr>
            </w:pPr>
            <w:r>
              <w:rPr>
                <w:rFonts w:ascii="Cambria" w:eastAsia="Cambria" w:hAnsi="Cambria" w:cs="Cambria"/>
                <w:sz w:val="24"/>
                <w:szCs w:val="24"/>
              </w:rPr>
              <w:t>Effy Wardaty Maryam, S.Psi., M.Si.</w:t>
            </w:r>
          </w:p>
        </w:tc>
      </w:tr>
      <w:tr w:rsidR="004C02B8" w14:paraId="77879465" w14:textId="77777777">
        <w:trPr>
          <w:gridAfter w:val="1"/>
          <w:wAfter w:w="141" w:type="dxa"/>
          <w:trHeight w:val="298"/>
        </w:trPr>
        <w:tc>
          <w:tcPr>
            <w:tcW w:w="1580" w:type="dxa"/>
            <w:shd w:val="clear" w:color="auto" w:fill="auto"/>
            <w:vAlign w:val="bottom"/>
          </w:tcPr>
          <w:p w14:paraId="63CCC837" w14:textId="77777777" w:rsidR="004C02B8" w:rsidRDefault="004C02B8">
            <w:pPr>
              <w:spacing w:after="0" w:line="240" w:lineRule="auto"/>
              <w:rPr>
                <w:rFonts w:ascii="Palatino Linotype" w:eastAsia="Palatino Linotype" w:hAnsi="Palatino Linotype" w:cs="Palatino Linotype"/>
                <w:sz w:val="24"/>
                <w:szCs w:val="24"/>
              </w:rPr>
            </w:pPr>
          </w:p>
        </w:tc>
        <w:tc>
          <w:tcPr>
            <w:tcW w:w="280" w:type="dxa"/>
            <w:shd w:val="clear" w:color="auto" w:fill="auto"/>
            <w:vAlign w:val="bottom"/>
          </w:tcPr>
          <w:p w14:paraId="4229DF97" w14:textId="77777777" w:rsidR="004C02B8" w:rsidRDefault="004C02B8">
            <w:pPr>
              <w:spacing w:after="0" w:line="240" w:lineRule="auto"/>
              <w:rPr>
                <w:rFonts w:ascii="Palatino Linotype" w:eastAsia="Palatino Linotype" w:hAnsi="Palatino Linotype" w:cs="Palatino Linotype"/>
                <w:sz w:val="24"/>
                <w:szCs w:val="24"/>
              </w:rPr>
            </w:pPr>
          </w:p>
        </w:tc>
        <w:tc>
          <w:tcPr>
            <w:tcW w:w="4236" w:type="dxa"/>
            <w:shd w:val="clear" w:color="auto" w:fill="auto"/>
          </w:tcPr>
          <w:p w14:paraId="5B737620" w14:textId="77777777" w:rsidR="004C02B8" w:rsidRDefault="00000000">
            <w:pPr>
              <w:spacing w:after="0"/>
              <w:rPr>
                <w:rFonts w:ascii="Palatino Linotype" w:eastAsia="Palatino Linotype" w:hAnsi="Palatino Linotype" w:cs="Palatino Linotype"/>
                <w:sz w:val="24"/>
                <w:szCs w:val="24"/>
              </w:rPr>
            </w:pPr>
            <w:r>
              <w:rPr>
                <w:rFonts w:ascii="Cambria" w:eastAsia="Cambria" w:hAnsi="Cambria" w:cs="Cambria"/>
                <w:sz w:val="24"/>
                <w:szCs w:val="24"/>
              </w:rPr>
              <w:t>Akhmad Varrel Al Farabi</w:t>
            </w:r>
          </w:p>
        </w:tc>
      </w:tr>
      <w:tr w:rsidR="004C02B8" w14:paraId="6839A564" w14:textId="77777777">
        <w:trPr>
          <w:gridAfter w:val="1"/>
          <w:wAfter w:w="141" w:type="dxa"/>
          <w:trHeight w:val="298"/>
        </w:trPr>
        <w:tc>
          <w:tcPr>
            <w:tcW w:w="1580" w:type="dxa"/>
            <w:shd w:val="clear" w:color="auto" w:fill="auto"/>
            <w:vAlign w:val="bottom"/>
          </w:tcPr>
          <w:p w14:paraId="2754E0AD" w14:textId="77777777" w:rsidR="004C02B8" w:rsidRDefault="004C02B8">
            <w:pPr>
              <w:spacing w:after="0" w:line="240" w:lineRule="auto"/>
              <w:rPr>
                <w:rFonts w:ascii="Palatino Linotype" w:eastAsia="Palatino Linotype" w:hAnsi="Palatino Linotype" w:cs="Palatino Linotype"/>
                <w:sz w:val="24"/>
                <w:szCs w:val="24"/>
              </w:rPr>
            </w:pPr>
          </w:p>
        </w:tc>
        <w:tc>
          <w:tcPr>
            <w:tcW w:w="280" w:type="dxa"/>
            <w:shd w:val="clear" w:color="auto" w:fill="auto"/>
            <w:vAlign w:val="bottom"/>
          </w:tcPr>
          <w:p w14:paraId="7E3C1B98" w14:textId="77777777" w:rsidR="004C02B8" w:rsidRDefault="004C02B8">
            <w:pPr>
              <w:spacing w:after="0" w:line="240" w:lineRule="auto"/>
              <w:rPr>
                <w:rFonts w:ascii="Palatino Linotype" w:eastAsia="Palatino Linotype" w:hAnsi="Palatino Linotype" w:cs="Palatino Linotype"/>
                <w:sz w:val="24"/>
                <w:szCs w:val="24"/>
              </w:rPr>
            </w:pPr>
          </w:p>
        </w:tc>
        <w:tc>
          <w:tcPr>
            <w:tcW w:w="4236" w:type="dxa"/>
            <w:shd w:val="clear" w:color="auto" w:fill="auto"/>
          </w:tcPr>
          <w:p w14:paraId="62FB92BF" w14:textId="77777777" w:rsidR="004C02B8" w:rsidRDefault="00000000">
            <w:pPr>
              <w:spacing w:after="0"/>
              <w:rPr>
                <w:rFonts w:ascii="Cambria" w:eastAsia="Cambria" w:hAnsi="Cambria" w:cs="Cambria"/>
                <w:sz w:val="24"/>
                <w:szCs w:val="24"/>
              </w:rPr>
            </w:pPr>
            <w:r>
              <w:rPr>
                <w:rFonts w:ascii="Cambria" w:eastAsia="Cambria" w:hAnsi="Cambria" w:cs="Cambria"/>
                <w:sz w:val="24"/>
                <w:szCs w:val="24"/>
              </w:rPr>
              <w:t>Citra Cornelia</w:t>
            </w:r>
          </w:p>
        </w:tc>
      </w:tr>
      <w:tr w:rsidR="004C02B8" w14:paraId="1DD46750" w14:textId="77777777">
        <w:trPr>
          <w:gridAfter w:val="1"/>
          <w:wAfter w:w="141" w:type="dxa"/>
          <w:trHeight w:val="295"/>
        </w:trPr>
        <w:tc>
          <w:tcPr>
            <w:tcW w:w="1580" w:type="dxa"/>
            <w:shd w:val="clear" w:color="auto" w:fill="auto"/>
            <w:vAlign w:val="bottom"/>
          </w:tcPr>
          <w:p w14:paraId="068ADEC6" w14:textId="77777777" w:rsidR="004C02B8" w:rsidRDefault="004C02B8">
            <w:pPr>
              <w:spacing w:after="0" w:line="240" w:lineRule="auto"/>
              <w:rPr>
                <w:rFonts w:ascii="Palatino Linotype" w:eastAsia="Palatino Linotype" w:hAnsi="Palatino Linotype" w:cs="Palatino Linotype"/>
                <w:sz w:val="24"/>
                <w:szCs w:val="24"/>
              </w:rPr>
            </w:pPr>
          </w:p>
        </w:tc>
        <w:tc>
          <w:tcPr>
            <w:tcW w:w="280" w:type="dxa"/>
            <w:shd w:val="clear" w:color="auto" w:fill="auto"/>
            <w:vAlign w:val="bottom"/>
          </w:tcPr>
          <w:p w14:paraId="1891058F" w14:textId="77777777" w:rsidR="004C02B8" w:rsidRDefault="004C02B8">
            <w:pPr>
              <w:spacing w:after="0" w:line="240" w:lineRule="auto"/>
              <w:rPr>
                <w:rFonts w:ascii="Palatino Linotype" w:eastAsia="Palatino Linotype" w:hAnsi="Palatino Linotype" w:cs="Palatino Linotype"/>
                <w:sz w:val="24"/>
                <w:szCs w:val="24"/>
              </w:rPr>
            </w:pPr>
          </w:p>
        </w:tc>
        <w:tc>
          <w:tcPr>
            <w:tcW w:w="4236" w:type="dxa"/>
            <w:shd w:val="clear" w:color="auto" w:fill="auto"/>
          </w:tcPr>
          <w:p w14:paraId="0E8EF833" w14:textId="77777777" w:rsidR="004C02B8" w:rsidRDefault="00000000">
            <w:pPr>
              <w:spacing w:after="0" w:line="240" w:lineRule="auto"/>
              <w:rPr>
                <w:rFonts w:ascii="Palatino Linotype" w:eastAsia="Palatino Linotype" w:hAnsi="Palatino Linotype" w:cs="Palatino Linotype"/>
                <w:sz w:val="24"/>
                <w:szCs w:val="24"/>
              </w:rPr>
            </w:pPr>
            <w:r>
              <w:rPr>
                <w:rFonts w:ascii="Cambria" w:eastAsia="Cambria" w:hAnsi="Cambria" w:cs="Cambria"/>
                <w:sz w:val="24"/>
                <w:szCs w:val="24"/>
              </w:rPr>
              <w:t>Kartika Dwi Andini</w:t>
            </w:r>
          </w:p>
        </w:tc>
      </w:tr>
      <w:tr w:rsidR="004C02B8" w14:paraId="7EE67AAC" w14:textId="77777777">
        <w:trPr>
          <w:gridAfter w:val="1"/>
          <w:wAfter w:w="141" w:type="dxa"/>
          <w:trHeight w:val="298"/>
        </w:trPr>
        <w:tc>
          <w:tcPr>
            <w:tcW w:w="1580" w:type="dxa"/>
            <w:shd w:val="clear" w:color="auto" w:fill="auto"/>
            <w:vAlign w:val="bottom"/>
          </w:tcPr>
          <w:p w14:paraId="788C3709" w14:textId="77777777" w:rsidR="004C02B8" w:rsidRDefault="004C02B8">
            <w:pPr>
              <w:spacing w:after="0" w:line="240" w:lineRule="auto"/>
              <w:rPr>
                <w:rFonts w:ascii="Palatino Linotype" w:eastAsia="Palatino Linotype" w:hAnsi="Palatino Linotype" w:cs="Palatino Linotype"/>
                <w:sz w:val="24"/>
                <w:szCs w:val="24"/>
              </w:rPr>
            </w:pPr>
          </w:p>
        </w:tc>
        <w:tc>
          <w:tcPr>
            <w:tcW w:w="280" w:type="dxa"/>
            <w:shd w:val="clear" w:color="auto" w:fill="auto"/>
            <w:vAlign w:val="bottom"/>
          </w:tcPr>
          <w:p w14:paraId="36283F58" w14:textId="77777777" w:rsidR="004C02B8" w:rsidRDefault="004C02B8">
            <w:pPr>
              <w:spacing w:after="0" w:line="240" w:lineRule="auto"/>
              <w:rPr>
                <w:rFonts w:ascii="Palatino Linotype" w:eastAsia="Palatino Linotype" w:hAnsi="Palatino Linotype" w:cs="Palatino Linotype"/>
                <w:sz w:val="24"/>
                <w:szCs w:val="24"/>
              </w:rPr>
            </w:pPr>
          </w:p>
        </w:tc>
        <w:tc>
          <w:tcPr>
            <w:tcW w:w="4236" w:type="dxa"/>
            <w:shd w:val="clear" w:color="auto" w:fill="auto"/>
          </w:tcPr>
          <w:p w14:paraId="4112DC2D" w14:textId="77777777" w:rsidR="004C02B8" w:rsidRDefault="00000000">
            <w:pPr>
              <w:spacing w:after="0" w:line="240" w:lineRule="auto"/>
              <w:rPr>
                <w:rFonts w:ascii="Cambria" w:eastAsia="Cambria" w:hAnsi="Cambria" w:cs="Cambria"/>
                <w:sz w:val="24"/>
                <w:szCs w:val="24"/>
              </w:rPr>
            </w:pPr>
            <w:r>
              <w:rPr>
                <w:rFonts w:ascii="Cambria" w:eastAsia="Cambria" w:hAnsi="Cambria" w:cs="Cambria"/>
                <w:sz w:val="24"/>
                <w:szCs w:val="24"/>
              </w:rPr>
              <w:t>Viki Vinda Kurniawati</w:t>
            </w:r>
          </w:p>
          <w:p w14:paraId="0B956F96" w14:textId="77777777" w:rsidR="004C02B8" w:rsidRDefault="004C02B8">
            <w:pPr>
              <w:spacing w:after="0" w:line="240" w:lineRule="auto"/>
              <w:rPr>
                <w:rFonts w:ascii="Cambria" w:eastAsia="Cambria" w:hAnsi="Cambria" w:cs="Cambria"/>
                <w:sz w:val="24"/>
                <w:szCs w:val="24"/>
              </w:rPr>
            </w:pPr>
          </w:p>
        </w:tc>
      </w:tr>
      <w:tr w:rsidR="004C02B8" w14:paraId="033069D4" w14:textId="77777777">
        <w:trPr>
          <w:trHeight w:val="461"/>
        </w:trPr>
        <w:tc>
          <w:tcPr>
            <w:tcW w:w="1580" w:type="dxa"/>
            <w:shd w:val="clear" w:color="auto" w:fill="auto"/>
            <w:vAlign w:val="bottom"/>
          </w:tcPr>
          <w:p w14:paraId="6AFD06A0" w14:textId="77777777" w:rsidR="004C02B8" w:rsidRDefault="00000000">
            <w:pPr>
              <w:spacing w:after="0" w:line="240" w:lineRule="auto"/>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Editor</w:t>
            </w:r>
          </w:p>
        </w:tc>
        <w:tc>
          <w:tcPr>
            <w:tcW w:w="280" w:type="dxa"/>
            <w:shd w:val="clear" w:color="auto" w:fill="auto"/>
            <w:vAlign w:val="bottom"/>
          </w:tcPr>
          <w:p w14:paraId="07F428EE" w14:textId="77777777" w:rsidR="004C02B8" w:rsidRDefault="00000000">
            <w:pPr>
              <w:spacing w:after="0" w:line="240" w:lineRule="auto"/>
              <w:ind w:left="12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w:t>
            </w:r>
          </w:p>
        </w:tc>
        <w:tc>
          <w:tcPr>
            <w:tcW w:w="4377" w:type="dxa"/>
            <w:gridSpan w:val="2"/>
            <w:shd w:val="clear" w:color="auto" w:fill="auto"/>
            <w:vAlign w:val="bottom"/>
          </w:tcPr>
          <w:p w14:paraId="3CD2EF3A" w14:textId="77777777" w:rsidR="004C02B8" w:rsidRDefault="00000000">
            <w:pPr>
              <w:spacing w:after="0" w:line="240" w:lineRule="auto"/>
              <w:ind w:left="120"/>
              <w:rPr>
                <w:rFonts w:ascii="Palatino Linotype" w:eastAsia="Palatino Linotype" w:hAnsi="Palatino Linotype" w:cs="Palatino Linotype"/>
                <w:sz w:val="24"/>
                <w:szCs w:val="24"/>
                <w:highlight w:val="white"/>
              </w:rPr>
            </w:pPr>
            <w:r>
              <w:rPr>
                <w:rFonts w:ascii="Palatino Linotype" w:eastAsia="Palatino Linotype" w:hAnsi="Palatino Linotype" w:cs="Palatino Linotype"/>
                <w:sz w:val="24"/>
                <w:szCs w:val="24"/>
                <w:highlight w:val="white"/>
              </w:rPr>
              <w:t>Ramon Ananda Paryontri, S. PSI, M. Psi</w:t>
            </w:r>
          </w:p>
        </w:tc>
      </w:tr>
      <w:tr w:rsidR="004C02B8" w14:paraId="5B94D4C2" w14:textId="77777777">
        <w:trPr>
          <w:trHeight w:val="298"/>
        </w:trPr>
        <w:tc>
          <w:tcPr>
            <w:tcW w:w="1580" w:type="dxa"/>
            <w:shd w:val="clear" w:color="auto" w:fill="auto"/>
            <w:vAlign w:val="bottom"/>
          </w:tcPr>
          <w:p w14:paraId="735890C0" w14:textId="77777777" w:rsidR="004C02B8" w:rsidRDefault="00000000">
            <w:pPr>
              <w:spacing w:after="0" w:line="240" w:lineRule="auto"/>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Desain Sampul</w:t>
            </w:r>
          </w:p>
        </w:tc>
        <w:tc>
          <w:tcPr>
            <w:tcW w:w="280" w:type="dxa"/>
            <w:shd w:val="clear" w:color="auto" w:fill="auto"/>
            <w:vAlign w:val="bottom"/>
          </w:tcPr>
          <w:p w14:paraId="27B6126F" w14:textId="77777777" w:rsidR="004C02B8" w:rsidRDefault="00000000">
            <w:pPr>
              <w:spacing w:after="0" w:line="240" w:lineRule="auto"/>
              <w:ind w:left="12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w:t>
            </w:r>
          </w:p>
        </w:tc>
        <w:tc>
          <w:tcPr>
            <w:tcW w:w="4377" w:type="dxa"/>
            <w:gridSpan w:val="2"/>
            <w:shd w:val="clear" w:color="auto" w:fill="auto"/>
            <w:vAlign w:val="bottom"/>
          </w:tcPr>
          <w:p w14:paraId="0EEE0079" w14:textId="77777777" w:rsidR="004C02B8" w:rsidRDefault="00000000">
            <w:pPr>
              <w:spacing w:after="0" w:line="240" w:lineRule="auto"/>
              <w:ind w:left="12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highlight w:val="white"/>
              </w:rPr>
              <w:t>Akhmad Varrel Al Farabi</w:t>
            </w:r>
            <w:r>
              <w:rPr>
                <w:rFonts w:ascii="Palatino Linotype" w:eastAsia="Palatino Linotype" w:hAnsi="Palatino Linotype" w:cs="Palatino Linotype"/>
                <w:sz w:val="24"/>
                <w:szCs w:val="24"/>
              </w:rPr>
              <w:t xml:space="preserve"> </w:t>
            </w:r>
          </w:p>
        </w:tc>
      </w:tr>
      <w:tr w:rsidR="004C02B8" w14:paraId="586EA4FF" w14:textId="77777777">
        <w:trPr>
          <w:trHeight w:val="459"/>
        </w:trPr>
        <w:tc>
          <w:tcPr>
            <w:tcW w:w="1580" w:type="dxa"/>
            <w:shd w:val="clear" w:color="auto" w:fill="auto"/>
            <w:vAlign w:val="bottom"/>
          </w:tcPr>
          <w:p w14:paraId="77B2F628" w14:textId="77777777" w:rsidR="004C02B8" w:rsidRDefault="00000000">
            <w:pPr>
              <w:spacing w:after="0" w:line="240" w:lineRule="auto"/>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ISBN</w:t>
            </w:r>
          </w:p>
        </w:tc>
        <w:tc>
          <w:tcPr>
            <w:tcW w:w="280" w:type="dxa"/>
            <w:shd w:val="clear" w:color="auto" w:fill="auto"/>
            <w:vAlign w:val="bottom"/>
          </w:tcPr>
          <w:p w14:paraId="279A5B03" w14:textId="77777777" w:rsidR="004C02B8" w:rsidRDefault="00000000">
            <w:pPr>
              <w:spacing w:after="0" w:line="240" w:lineRule="auto"/>
              <w:ind w:left="12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w:t>
            </w:r>
          </w:p>
        </w:tc>
        <w:tc>
          <w:tcPr>
            <w:tcW w:w="4377" w:type="dxa"/>
            <w:gridSpan w:val="2"/>
            <w:shd w:val="clear" w:color="auto" w:fill="auto"/>
            <w:vAlign w:val="bottom"/>
          </w:tcPr>
          <w:p w14:paraId="67A24CF1" w14:textId="77777777" w:rsidR="004C02B8" w:rsidRDefault="00000000">
            <w:pPr>
              <w:spacing w:after="0" w:line="240" w:lineRule="auto"/>
              <w:ind w:left="12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w:t>
            </w:r>
          </w:p>
        </w:tc>
      </w:tr>
      <w:tr w:rsidR="004C02B8" w14:paraId="640D930D" w14:textId="77777777">
        <w:trPr>
          <w:trHeight w:val="298"/>
        </w:trPr>
        <w:tc>
          <w:tcPr>
            <w:tcW w:w="1580" w:type="dxa"/>
            <w:shd w:val="clear" w:color="auto" w:fill="auto"/>
            <w:vAlign w:val="bottom"/>
          </w:tcPr>
          <w:p w14:paraId="27BCB69C" w14:textId="77777777" w:rsidR="004C02B8" w:rsidRDefault="00000000">
            <w:pPr>
              <w:spacing w:after="0" w:line="240" w:lineRule="auto"/>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Cetakan I</w:t>
            </w:r>
          </w:p>
        </w:tc>
        <w:tc>
          <w:tcPr>
            <w:tcW w:w="280" w:type="dxa"/>
            <w:shd w:val="clear" w:color="auto" w:fill="auto"/>
            <w:vAlign w:val="bottom"/>
          </w:tcPr>
          <w:p w14:paraId="0DB64EB3" w14:textId="77777777" w:rsidR="004C02B8" w:rsidRDefault="00000000">
            <w:pPr>
              <w:spacing w:after="0" w:line="240" w:lineRule="auto"/>
              <w:ind w:left="12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w:t>
            </w:r>
          </w:p>
        </w:tc>
        <w:tc>
          <w:tcPr>
            <w:tcW w:w="4377" w:type="dxa"/>
            <w:gridSpan w:val="2"/>
            <w:shd w:val="clear" w:color="auto" w:fill="auto"/>
            <w:vAlign w:val="bottom"/>
          </w:tcPr>
          <w:p w14:paraId="25F5DC35" w14:textId="77777777" w:rsidR="004C02B8" w:rsidRDefault="00000000">
            <w:pPr>
              <w:spacing w:after="0" w:line="240" w:lineRule="auto"/>
              <w:ind w:left="120"/>
              <w:rPr>
                <w:rFonts w:ascii="Palatino Linotype" w:eastAsia="Palatino Linotype" w:hAnsi="Palatino Linotype" w:cs="Palatino Linotype"/>
                <w:sz w:val="24"/>
                <w:szCs w:val="24"/>
                <w:highlight w:val="white"/>
              </w:rPr>
            </w:pPr>
            <w:r>
              <w:rPr>
                <w:rFonts w:ascii="Palatino Linotype" w:eastAsia="Palatino Linotype" w:hAnsi="Palatino Linotype" w:cs="Palatino Linotype"/>
                <w:sz w:val="24"/>
                <w:szCs w:val="24"/>
                <w:highlight w:val="white"/>
              </w:rPr>
              <w:t>November 2024</w:t>
            </w:r>
          </w:p>
        </w:tc>
      </w:tr>
      <w:tr w:rsidR="004C02B8" w14:paraId="261CB25D" w14:textId="77777777">
        <w:trPr>
          <w:trHeight w:val="662"/>
        </w:trPr>
        <w:tc>
          <w:tcPr>
            <w:tcW w:w="1580" w:type="dxa"/>
            <w:shd w:val="clear" w:color="auto" w:fill="auto"/>
            <w:vAlign w:val="bottom"/>
          </w:tcPr>
          <w:p w14:paraId="77CF4398" w14:textId="77777777" w:rsidR="004C02B8" w:rsidRDefault="00000000">
            <w:pPr>
              <w:spacing w:after="0" w:line="240" w:lineRule="auto"/>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 xml:space="preserve">Ukuran </w:t>
            </w:r>
          </w:p>
          <w:p w14:paraId="6561114F" w14:textId="77777777" w:rsidR="004C02B8" w:rsidRDefault="004C02B8">
            <w:pPr>
              <w:spacing w:after="0" w:line="240" w:lineRule="auto"/>
              <w:rPr>
                <w:rFonts w:ascii="Palatino Linotype" w:eastAsia="Palatino Linotype" w:hAnsi="Palatino Linotype" w:cs="Palatino Linotype"/>
                <w:sz w:val="24"/>
                <w:szCs w:val="24"/>
              </w:rPr>
            </w:pPr>
          </w:p>
        </w:tc>
        <w:tc>
          <w:tcPr>
            <w:tcW w:w="280" w:type="dxa"/>
            <w:shd w:val="clear" w:color="auto" w:fill="auto"/>
            <w:vAlign w:val="bottom"/>
          </w:tcPr>
          <w:p w14:paraId="57E1DD89" w14:textId="77777777" w:rsidR="004C02B8" w:rsidRDefault="00000000">
            <w:pPr>
              <w:spacing w:after="0" w:line="240" w:lineRule="auto"/>
              <w:ind w:left="12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w:t>
            </w:r>
          </w:p>
          <w:p w14:paraId="0EFCC8CF" w14:textId="77777777" w:rsidR="004C02B8" w:rsidRDefault="004C02B8">
            <w:pPr>
              <w:spacing w:after="0" w:line="240" w:lineRule="auto"/>
              <w:ind w:left="120"/>
              <w:rPr>
                <w:rFonts w:ascii="Palatino Linotype" w:eastAsia="Palatino Linotype" w:hAnsi="Palatino Linotype" w:cs="Palatino Linotype"/>
                <w:sz w:val="24"/>
                <w:szCs w:val="24"/>
              </w:rPr>
            </w:pPr>
          </w:p>
        </w:tc>
        <w:tc>
          <w:tcPr>
            <w:tcW w:w="4377" w:type="dxa"/>
            <w:gridSpan w:val="2"/>
            <w:shd w:val="clear" w:color="auto" w:fill="auto"/>
            <w:vAlign w:val="bottom"/>
          </w:tcPr>
          <w:p w14:paraId="12B0603A" w14:textId="77777777" w:rsidR="004C02B8" w:rsidRDefault="00000000">
            <w:pPr>
              <w:spacing w:after="0" w:line="240" w:lineRule="auto"/>
              <w:ind w:left="12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14,5 cm x 21 cm</w:t>
            </w:r>
          </w:p>
          <w:p w14:paraId="13685F4C" w14:textId="5C3B38D0" w:rsidR="004C02B8" w:rsidRDefault="00681D35">
            <w:pPr>
              <w:spacing w:after="0" w:line="240" w:lineRule="auto"/>
              <w:ind w:left="120"/>
              <w:rPr>
                <w:rFonts w:ascii="Palatino Linotype" w:eastAsia="Palatino Linotype" w:hAnsi="Palatino Linotype" w:cs="Palatino Linotype"/>
                <w:sz w:val="24"/>
                <w:szCs w:val="24"/>
                <w:highlight w:val="white"/>
              </w:rPr>
            </w:pPr>
            <w:r>
              <w:rPr>
                <w:rFonts w:ascii="Palatino Linotype" w:eastAsia="Palatino Linotype" w:hAnsi="Palatino Linotype" w:cs="Palatino Linotype"/>
                <w:sz w:val="24"/>
                <w:szCs w:val="24"/>
                <w:highlight w:val="white"/>
              </w:rPr>
              <w:t>69</w:t>
            </w:r>
            <w:r w:rsidR="00000000">
              <w:rPr>
                <w:rFonts w:ascii="Palatino Linotype" w:eastAsia="Palatino Linotype" w:hAnsi="Palatino Linotype" w:cs="Palatino Linotype"/>
                <w:sz w:val="24"/>
                <w:szCs w:val="24"/>
                <w:highlight w:val="white"/>
              </w:rPr>
              <w:t xml:space="preserve"> halaman</w:t>
            </w:r>
          </w:p>
        </w:tc>
      </w:tr>
    </w:tbl>
    <w:p w14:paraId="35F365C3" w14:textId="77777777" w:rsidR="004C02B8" w:rsidRDefault="004C02B8">
      <w:pPr>
        <w:spacing w:after="0" w:line="240" w:lineRule="auto"/>
        <w:rPr>
          <w:rFonts w:ascii="Times New Roman" w:eastAsia="Times New Roman" w:hAnsi="Times New Roman" w:cs="Times New Roman"/>
          <w:sz w:val="24"/>
          <w:szCs w:val="24"/>
        </w:rPr>
      </w:pPr>
    </w:p>
    <w:p w14:paraId="5593CAB9" w14:textId="77777777" w:rsidR="004C02B8" w:rsidRDefault="00000000">
      <w:pPr>
        <w:spacing w:after="0" w:line="240" w:lineRule="auto"/>
        <w:ind w:left="4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Penerbit UMSIDA Press</w:t>
      </w:r>
    </w:p>
    <w:p w14:paraId="21D4EFBA" w14:textId="77777777" w:rsidR="004C02B8" w:rsidRDefault="00000000">
      <w:pPr>
        <w:spacing w:after="0" w:line="240" w:lineRule="auto"/>
        <w:ind w:left="4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Jl. Mojopahit 666B Sidoarjo</w:t>
      </w:r>
    </w:p>
    <w:p w14:paraId="00FD8838" w14:textId="77777777" w:rsidR="004C02B8" w:rsidRDefault="00000000">
      <w:pPr>
        <w:spacing w:after="0" w:line="240" w:lineRule="auto"/>
        <w:ind w:left="40"/>
        <w:rPr>
          <w:rFonts w:ascii="Palatino Linotype" w:eastAsia="Palatino Linotype" w:hAnsi="Palatino Linotype" w:cs="Palatino Linotype"/>
          <w:sz w:val="24"/>
          <w:szCs w:val="24"/>
        </w:rPr>
      </w:pPr>
      <w:r>
        <w:rPr>
          <w:rFonts w:ascii="Palatino Linotype" w:eastAsia="Palatino Linotype" w:hAnsi="Palatino Linotype" w:cs="Palatino Linotype"/>
          <w:sz w:val="24"/>
          <w:szCs w:val="24"/>
        </w:rPr>
        <w:t>Telp. 031 8945444</w:t>
      </w:r>
    </w:p>
    <w:p w14:paraId="195F7110" w14:textId="77777777" w:rsidR="004C02B8" w:rsidRPr="00681D35" w:rsidRDefault="00000000" w:rsidP="00681D35">
      <w:pPr>
        <w:pStyle w:val="Judul1"/>
        <w:rPr>
          <w:sz w:val="24"/>
          <w:szCs w:val="32"/>
        </w:rPr>
      </w:pPr>
      <w:bookmarkStart w:id="0" w:name="_heading=h.gjdgxs" w:colFirst="0" w:colLast="0"/>
      <w:bookmarkEnd w:id="0"/>
      <w:r w:rsidRPr="00681D35">
        <w:rPr>
          <w:sz w:val="24"/>
          <w:szCs w:val="32"/>
        </w:rPr>
        <w:lastRenderedPageBreak/>
        <w:t>KATA PENGANTAR</w:t>
      </w:r>
    </w:p>
    <w:p w14:paraId="7D812670" w14:textId="77777777" w:rsidR="004C02B8" w:rsidRDefault="004C02B8">
      <w:pPr>
        <w:spacing w:after="0" w:line="360" w:lineRule="auto"/>
        <w:rPr>
          <w:rFonts w:ascii="Cambria" w:eastAsia="Cambria" w:hAnsi="Cambria" w:cs="Cambria"/>
          <w:sz w:val="24"/>
          <w:szCs w:val="24"/>
        </w:rPr>
      </w:pPr>
    </w:p>
    <w:p w14:paraId="5EAC81CC" w14:textId="77777777" w:rsidR="004C02B8" w:rsidRDefault="00000000">
      <w:pPr>
        <w:spacing w:after="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Rasa syukur selalu tercurah kepada Allah SWT yang senantiasa melimpahkan rahmat, hidayah serta kesehatan, sehingga kami dapat menyelesaikan Modul Psikoedukasi Peran Resiliensi Dalam Meningkatkan Perilaku Adaptif Pada Siswa SMP ini. Ucapan terima kasih kami sampaikan kepada pihak-pihak yang terkait dalam penyelesaian modul ini, yaitu : </w:t>
      </w:r>
    </w:p>
    <w:p w14:paraId="1AFC4EF2" w14:textId="77777777" w:rsidR="004C02B8" w:rsidRDefault="00000000">
      <w:pPr>
        <w:numPr>
          <w:ilvl w:val="0"/>
          <w:numId w:val="7"/>
        </w:numPr>
        <w:spacing w:after="0" w:line="360" w:lineRule="auto"/>
        <w:ind w:left="400" w:hanging="400"/>
        <w:rPr>
          <w:rFonts w:ascii="Cambria" w:eastAsia="Cambria" w:hAnsi="Cambria" w:cs="Cambria"/>
          <w:sz w:val="24"/>
          <w:szCs w:val="24"/>
        </w:rPr>
      </w:pPr>
      <w:r>
        <w:rPr>
          <w:rFonts w:ascii="Cambria" w:eastAsia="Cambria" w:hAnsi="Cambria" w:cs="Cambria"/>
          <w:sz w:val="24"/>
          <w:szCs w:val="24"/>
        </w:rPr>
        <w:t>Dr. Hidayatullah, M.Si., selaku Rektor UMSIDA.</w:t>
      </w:r>
    </w:p>
    <w:p w14:paraId="5C6D599A" w14:textId="77777777" w:rsidR="004C02B8" w:rsidRDefault="00000000">
      <w:pPr>
        <w:numPr>
          <w:ilvl w:val="0"/>
          <w:numId w:val="7"/>
        </w:numPr>
        <w:spacing w:after="0" w:line="360" w:lineRule="auto"/>
        <w:ind w:left="400" w:hanging="400"/>
        <w:jc w:val="both"/>
        <w:rPr>
          <w:rFonts w:ascii="Cambria" w:eastAsia="Cambria" w:hAnsi="Cambria" w:cs="Cambria"/>
          <w:sz w:val="24"/>
          <w:szCs w:val="24"/>
        </w:rPr>
      </w:pPr>
      <w:r>
        <w:rPr>
          <w:rFonts w:ascii="Cambria" w:eastAsia="Cambria" w:hAnsi="Cambria" w:cs="Cambria"/>
          <w:sz w:val="24"/>
          <w:szCs w:val="24"/>
        </w:rPr>
        <w:t>Dr. Septi Budi Sartika, M.Pd. selaku Dekan Fakultas Psikologi dan Ilmu Pendidikan.</w:t>
      </w:r>
    </w:p>
    <w:p w14:paraId="6A1351EB" w14:textId="77777777" w:rsidR="004C02B8" w:rsidRDefault="00000000">
      <w:pPr>
        <w:numPr>
          <w:ilvl w:val="0"/>
          <w:numId w:val="7"/>
        </w:numPr>
        <w:spacing w:after="0" w:line="360" w:lineRule="auto"/>
        <w:ind w:left="400" w:hanging="400"/>
        <w:jc w:val="both"/>
        <w:rPr>
          <w:rFonts w:ascii="Cambria" w:eastAsia="Cambria" w:hAnsi="Cambria" w:cs="Cambria"/>
          <w:sz w:val="24"/>
          <w:szCs w:val="24"/>
        </w:rPr>
      </w:pPr>
      <w:r>
        <w:rPr>
          <w:rFonts w:ascii="Cambria" w:eastAsia="Cambria" w:hAnsi="Cambria" w:cs="Cambria"/>
          <w:sz w:val="24"/>
          <w:szCs w:val="24"/>
        </w:rPr>
        <w:t>Ghozali Rusyid Affandi, S.Psi.,M.A., selaku Ketua Program Studi Psikologi</w:t>
      </w:r>
    </w:p>
    <w:p w14:paraId="023A9092" w14:textId="77777777" w:rsidR="004C02B8" w:rsidRDefault="00000000">
      <w:pPr>
        <w:numPr>
          <w:ilvl w:val="0"/>
          <w:numId w:val="7"/>
        </w:numPr>
        <w:spacing w:after="0" w:line="360" w:lineRule="auto"/>
        <w:ind w:left="400" w:hanging="400"/>
        <w:jc w:val="both"/>
        <w:rPr>
          <w:rFonts w:ascii="Cambria" w:eastAsia="Cambria" w:hAnsi="Cambria" w:cs="Cambria"/>
          <w:sz w:val="24"/>
          <w:szCs w:val="24"/>
        </w:rPr>
      </w:pPr>
      <w:r>
        <w:rPr>
          <w:rFonts w:ascii="Cambria" w:eastAsia="Cambria" w:hAnsi="Cambria" w:cs="Cambria"/>
          <w:sz w:val="24"/>
          <w:szCs w:val="24"/>
        </w:rPr>
        <w:t>Effy Wardati Maryam, S.Psi., M.Si. selaku dosen pembimbing mata kuliah Psikoedukasi</w:t>
      </w:r>
    </w:p>
    <w:p w14:paraId="1BC8EF9B" w14:textId="77777777" w:rsidR="004C02B8" w:rsidRDefault="00000000">
      <w:pPr>
        <w:numPr>
          <w:ilvl w:val="0"/>
          <w:numId w:val="7"/>
        </w:numPr>
        <w:spacing w:after="0" w:line="360" w:lineRule="auto"/>
        <w:ind w:left="400" w:hanging="400"/>
        <w:rPr>
          <w:rFonts w:ascii="Cambria" w:eastAsia="Cambria" w:hAnsi="Cambria" w:cs="Cambria"/>
          <w:sz w:val="24"/>
          <w:szCs w:val="24"/>
        </w:rPr>
      </w:pPr>
      <w:r>
        <w:rPr>
          <w:rFonts w:ascii="Cambria" w:eastAsia="Cambria" w:hAnsi="Cambria" w:cs="Cambria"/>
          <w:sz w:val="24"/>
          <w:szCs w:val="24"/>
        </w:rPr>
        <w:t>SMP YPM 7 Sidoarjo Selaku mitra dilaksanakannya Psikoedukasi</w:t>
      </w:r>
    </w:p>
    <w:p w14:paraId="069CDA7E" w14:textId="77777777" w:rsidR="004C02B8" w:rsidRDefault="00000000">
      <w:pPr>
        <w:numPr>
          <w:ilvl w:val="0"/>
          <w:numId w:val="7"/>
        </w:numPr>
        <w:spacing w:after="0" w:line="360" w:lineRule="auto"/>
        <w:ind w:left="400" w:hanging="400"/>
        <w:rPr>
          <w:rFonts w:ascii="Cambria" w:eastAsia="Cambria" w:hAnsi="Cambria" w:cs="Cambria"/>
          <w:sz w:val="24"/>
          <w:szCs w:val="24"/>
        </w:rPr>
      </w:pPr>
      <w:r>
        <w:rPr>
          <w:rFonts w:ascii="Cambria" w:eastAsia="Cambria" w:hAnsi="Cambria" w:cs="Cambria"/>
          <w:sz w:val="24"/>
          <w:szCs w:val="24"/>
        </w:rPr>
        <w:t>Rekan-rekan dalam Tim Psikoedukasi Kelompok 3 7A3</w:t>
      </w:r>
    </w:p>
    <w:p w14:paraId="4A76BB56" w14:textId="77777777" w:rsidR="004C02B8" w:rsidRDefault="004C02B8">
      <w:pPr>
        <w:spacing w:after="0" w:line="360" w:lineRule="auto"/>
        <w:rPr>
          <w:rFonts w:ascii="Cambria" w:eastAsia="Cambria" w:hAnsi="Cambria" w:cs="Cambria"/>
          <w:sz w:val="24"/>
          <w:szCs w:val="24"/>
        </w:rPr>
      </w:pPr>
    </w:p>
    <w:p w14:paraId="47FDA87C" w14:textId="77777777" w:rsidR="004C02B8" w:rsidRDefault="00000000">
      <w:pPr>
        <w:spacing w:after="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Pemberian Psikoedukasi Peran Resiliensi Dalam Meningkatkan Perilaku Adaptif Pada Siswa SMP YPM 7 </w:t>
      </w:r>
      <w:r>
        <w:rPr>
          <w:rFonts w:ascii="Cambria" w:eastAsia="Cambria" w:hAnsi="Cambria" w:cs="Cambria"/>
          <w:sz w:val="24"/>
          <w:szCs w:val="24"/>
        </w:rPr>
        <w:lastRenderedPageBreak/>
        <w:t xml:space="preserve">Sidoarjo ini merupakan hasil telaah fenomena psikologis yang terjadi pada komunitas SMP YPM 7 Sidoarjo. Modul ini mengupas bagaimana permasalahan yang terjadi pada komunitas, serta strategi-strategi yang dapat dilakukan untuk mengatasi permasalahan tersebut. </w:t>
      </w:r>
    </w:p>
    <w:p w14:paraId="69357982" w14:textId="77777777" w:rsidR="004C02B8" w:rsidRDefault="00000000">
      <w:pPr>
        <w:spacing w:after="0" w:line="360" w:lineRule="auto"/>
        <w:ind w:firstLine="720"/>
        <w:jc w:val="both"/>
        <w:rPr>
          <w:rFonts w:ascii="Cambria" w:eastAsia="Cambria" w:hAnsi="Cambria" w:cs="Cambria"/>
          <w:sz w:val="24"/>
          <w:szCs w:val="24"/>
        </w:rPr>
      </w:pPr>
      <w:r>
        <w:rPr>
          <w:rFonts w:ascii="Cambria" w:eastAsia="Cambria" w:hAnsi="Cambria" w:cs="Cambria"/>
          <w:sz w:val="24"/>
          <w:szCs w:val="24"/>
        </w:rPr>
        <w:t>Modul ini sangat terbuka dan terus dilakukan perbaikan dan penyempurnaan di masa mendatang. Kami terbuka menerima masukan dan saran untuk penyempurnaan pada edisi berikutnya.</w:t>
      </w:r>
    </w:p>
    <w:p w14:paraId="43834F9C" w14:textId="77777777" w:rsidR="004C02B8" w:rsidRDefault="004C02B8">
      <w:pPr>
        <w:spacing w:after="0" w:line="360" w:lineRule="auto"/>
        <w:rPr>
          <w:rFonts w:ascii="Cambria" w:eastAsia="Cambria" w:hAnsi="Cambria" w:cs="Cambria"/>
          <w:sz w:val="24"/>
          <w:szCs w:val="24"/>
        </w:rPr>
      </w:pPr>
    </w:p>
    <w:p w14:paraId="1F91F648" w14:textId="77777777" w:rsidR="004C02B8" w:rsidRDefault="004C02B8">
      <w:pPr>
        <w:spacing w:after="0" w:line="360" w:lineRule="auto"/>
        <w:rPr>
          <w:rFonts w:ascii="Cambria" w:eastAsia="Cambria" w:hAnsi="Cambria" w:cs="Cambria"/>
          <w:sz w:val="24"/>
          <w:szCs w:val="24"/>
        </w:rPr>
      </w:pPr>
    </w:p>
    <w:p w14:paraId="3DA1DD22" w14:textId="77777777" w:rsidR="004C02B8" w:rsidRDefault="00000000">
      <w:pPr>
        <w:spacing w:line="360" w:lineRule="auto"/>
        <w:ind w:left="2880"/>
        <w:rPr>
          <w:rFonts w:ascii="Cambria" w:eastAsia="Cambria" w:hAnsi="Cambria" w:cs="Cambria"/>
          <w:sz w:val="24"/>
          <w:szCs w:val="24"/>
        </w:rPr>
      </w:pPr>
      <w:r>
        <w:rPr>
          <w:rFonts w:ascii="Cambria" w:eastAsia="Cambria" w:hAnsi="Cambria" w:cs="Cambria"/>
          <w:sz w:val="24"/>
          <w:szCs w:val="24"/>
        </w:rPr>
        <w:t xml:space="preserve">Sidoarjo, </w:t>
      </w:r>
      <w:r>
        <w:rPr>
          <w:rFonts w:ascii="Cambria" w:eastAsia="Cambria" w:hAnsi="Cambria" w:cs="Cambria"/>
          <w:sz w:val="24"/>
          <w:szCs w:val="24"/>
          <w:highlight w:val="white"/>
        </w:rPr>
        <w:t xml:space="preserve">16 November </w:t>
      </w:r>
      <w:r>
        <w:rPr>
          <w:rFonts w:ascii="Cambria" w:eastAsia="Cambria" w:hAnsi="Cambria" w:cs="Cambria"/>
          <w:sz w:val="24"/>
          <w:szCs w:val="24"/>
        </w:rPr>
        <w:t>2024</w:t>
      </w:r>
    </w:p>
    <w:p w14:paraId="05AD24F1" w14:textId="77777777" w:rsidR="004C02B8" w:rsidRDefault="004C02B8">
      <w:pPr>
        <w:spacing w:line="360" w:lineRule="auto"/>
        <w:ind w:left="3600"/>
        <w:rPr>
          <w:rFonts w:ascii="Cambria" w:eastAsia="Cambria" w:hAnsi="Cambria" w:cs="Cambria"/>
          <w:sz w:val="24"/>
          <w:szCs w:val="24"/>
        </w:rPr>
      </w:pPr>
    </w:p>
    <w:p w14:paraId="5E6EDEE2" w14:textId="77777777" w:rsidR="004C02B8" w:rsidRDefault="00000000">
      <w:pPr>
        <w:spacing w:line="360" w:lineRule="auto"/>
        <w:ind w:left="3600"/>
        <w:rPr>
          <w:rFonts w:ascii="Cambria" w:eastAsia="Cambria" w:hAnsi="Cambria" w:cs="Cambria"/>
          <w:sz w:val="24"/>
          <w:szCs w:val="24"/>
        </w:rPr>
      </w:pPr>
      <w:r>
        <w:rPr>
          <w:rFonts w:ascii="Cambria" w:eastAsia="Cambria" w:hAnsi="Cambria" w:cs="Cambria"/>
          <w:sz w:val="24"/>
          <w:szCs w:val="24"/>
        </w:rPr>
        <w:t>Tim Penulis</w:t>
      </w:r>
      <w:r>
        <w:br w:type="page"/>
      </w:r>
    </w:p>
    <w:p w14:paraId="5E6959D1" w14:textId="77777777" w:rsidR="004C02B8" w:rsidRPr="00681D35" w:rsidRDefault="00000000" w:rsidP="00681D35">
      <w:pPr>
        <w:pStyle w:val="Judul1"/>
        <w:rPr>
          <w:sz w:val="24"/>
          <w:szCs w:val="32"/>
          <w:highlight w:val="white"/>
        </w:rPr>
      </w:pPr>
      <w:bookmarkStart w:id="1" w:name="_heading=h.30j0zll" w:colFirst="0" w:colLast="0"/>
      <w:bookmarkEnd w:id="1"/>
      <w:r w:rsidRPr="00681D35">
        <w:rPr>
          <w:sz w:val="24"/>
          <w:szCs w:val="32"/>
          <w:highlight w:val="white"/>
        </w:rPr>
        <w:lastRenderedPageBreak/>
        <w:t>DAFTAR ISI</w:t>
      </w:r>
    </w:p>
    <w:p w14:paraId="0AA79F57" w14:textId="77777777" w:rsidR="004C02B8" w:rsidRDefault="004C02B8">
      <w:pPr>
        <w:spacing w:after="0" w:line="352" w:lineRule="auto"/>
        <w:rPr>
          <w:rFonts w:ascii="Cambria" w:eastAsia="Cambria" w:hAnsi="Cambria" w:cs="Cambria"/>
          <w:sz w:val="24"/>
          <w:szCs w:val="24"/>
        </w:rPr>
      </w:pPr>
    </w:p>
    <w:p w14:paraId="5B987C1C" w14:textId="77777777" w:rsidR="004C02B8" w:rsidRDefault="004C02B8">
      <w:pPr>
        <w:spacing w:after="0" w:line="14" w:lineRule="auto"/>
        <w:rPr>
          <w:rFonts w:ascii="Cambria" w:eastAsia="Cambria" w:hAnsi="Cambria" w:cs="Cambria"/>
          <w:sz w:val="24"/>
          <w:szCs w:val="24"/>
        </w:rPr>
      </w:pPr>
    </w:p>
    <w:sdt>
      <w:sdtPr>
        <w:id w:val="1005788294"/>
        <w:docPartObj>
          <w:docPartGallery w:val="Table of Contents"/>
          <w:docPartUnique/>
        </w:docPartObj>
      </w:sdtPr>
      <w:sdtContent>
        <w:p w14:paraId="03DE1E29" w14:textId="77777777" w:rsidR="004C02B8" w:rsidRDefault="00000000">
          <w:pPr>
            <w:pBdr>
              <w:top w:val="nil"/>
              <w:left w:val="nil"/>
              <w:bottom w:val="nil"/>
              <w:right w:val="nil"/>
              <w:between w:val="nil"/>
            </w:pBdr>
            <w:tabs>
              <w:tab w:val="right" w:pos="6113"/>
            </w:tabs>
            <w:spacing w:after="100"/>
            <w:rPr>
              <w:color w:val="000000"/>
            </w:rPr>
          </w:pPr>
          <w:r>
            <w:fldChar w:fldCharType="begin"/>
          </w:r>
          <w:r>
            <w:instrText xml:space="preserve"> TOC \h \u \z \t "Heading 1,1,Heading 2,2,Heading 3,3,"</w:instrText>
          </w:r>
          <w:r>
            <w:fldChar w:fldCharType="separate"/>
          </w:r>
          <w:hyperlink w:anchor="_heading=h.gjdgxs">
            <w:r w:rsidR="004C02B8">
              <w:rPr>
                <w:rFonts w:ascii="Cambria" w:eastAsia="Cambria" w:hAnsi="Cambria" w:cs="Cambria"/>
                <w:b/>
                <w:color w:val="000000"/>
                <w:sz w:val="24"/>
                <w:szCs w:val="24"/>
              </w:rPr>
              <w:t>KATA PENGANTAR</w:t>
            </w:r>
          </w:hyperlink>
          <w:hyperlink w:anchor="_heading=h.gjdgxs">
            <w:r w:rsidR="004C02B8">
              <w:rPr>
                <w:color w:val="000000"/>
              </w:rPr>
              <w:tab/>
              <w:t>3</w:t>
            </w:r>
          </w:hyperlink>
        </w:p>
        <w:p w14:paraId="7B37B227" w14:textId="77777777" w:rsidR="004C02B8" w:rsidRDefault="004C02B8">
          <w:pPr>
            <w:pBdr>
              <w:top w:val="nil"/>
              <w:left w:val="nil"/>
              <w:bottom w:val="nil"/>
              <w:right w:val="nil"/>
              <w:between w:val="nil"/>
            </w:pBdr>
            <w:tabs>
              <w:tab w:val="right" w:pos="6113"/>
            </w:tabs>
            <w:spacing w:after="100"/>
            <w:rPr>
              <w:color w:val="000000"/>
            </w:rPr>
          </w:pPr>
          <w:hyperlink w:anchor="_heading=h.30j0zll">
            <w:r>
              <w:rPr>
                <w:rFonts w:ascii="Cambria" w:eastAsia="Cambria" w:hAnsi="Cambria" w:cs="Cambria"/>
                <w:b/>
                <w:color w:val="000000"/>
                <w:sz w:val="24"/>
                <w:szCs w:val="24"/>
              </w:rPr>
              <w:t>DAFTAR ISI</w:t>
            </w:r>
          </w:hyperlink>
          <w:hyperlink w:anchor="_heading=h.30j0zll">
            <w:r>
              <w:rPr>
                <w:color w:val="000000"/>
              </w:rPr>
              <w:tab/>
              <w:t>5</w:t>
            </w:r>
          </w:hyperlink>
        </w:p>
        <w:p w14:paraId="22BA8944" w14:textId="77777777" w:rsidR="004C02B8" w:rsidRDefault="00000000">
          <w:pPr>
            <w:pBdr>
              <w:top w:val="nil"/>
              <w:left w:val="nil"/>
              <w:bottom w:val="nil"/>
              <w:right w:val="nil"/>
              <w:between w:val="nil"/>
            </w:pBdr>
            <w:tabs>
              <w:tab w:val="right" w:pos="6113"/>
            </w:tabs>
            <w:spacing w:after="100"/>
            <w:rPr>
              <w:color w:val="000000"/>
            </w:rPr>
          </w:pPr>
          <w:r>
            <w:rPr>
              <w:rFonts w:ascii="Cambria" w:eastAsia="Cambria" w:hAnsi="Cambria" w:cs="Cambria"/>
              <w:b/>
              <w:color w:val="000000"/>
              <w:sz w:val="24"/>
              <w:szCs w:val="24"/>
            </w:rPr>
            <w:t xml:space="preserve">BAB I </w:t>
          </w:r>
          <w:hyperlink w:anchor="_heading=h.1fob9te">
            <w:r w:rsidR="004C02B8">
              <w:rPr>
                <w:rFonts w:ascii="Cambria" w:eastAsia="Cambria" w:hAnsi="Cambria" w:cs="Cambria"/>
                <w:b/>
                <w:color w:val="000000"/>
                <w:sz w:val="24"/>
                <w:szCs w:val="24"/>
              </w:rPr>
              <w:t>PROFIL KOMUNITAS</w:t>
            </w:r>
          </w:hyperlink>
          <w:hyperlink w:anchor="_heading=h.1fob9te">
            <w:r w:rsidR="004C02B8">
              <w:rPr>
                <w:color w:val="000000"/>
              </w:rPr>
              <w:tab/>
              <w:t>1</w:t>
            </w:r>
          </w:hyperlink>
        </w:p>
        <w:p w14:paraId="6930BC5C" w14:textId="77777777" w:rsidR="004C02B8" w:rsidRDefault="00000000">
          <w:pPr>
            <w:pBdr>
              <w:top w:val="nil"/>
              <w:left w:val="nil"/>
              <w:bottom w:val="nil"/>
              <w:right w:val="nil"/>
              <w:between w:val="nil"/>
            </w:pBdr>
            <w:tabs>
              <w:tab w:val="right" w:leader="dot" w:pos="6113"/>
            </w:tabs>
            <w:spacing w:after="100"/>
            <w:ind w:left="220"/>
            <w:rPr>
              <w:rFonts w:ascii="Cambria" w:eastAsia="Cambria" w:hAnsi="Cambria" w:cs="Cambria"/>
              <w:color w:val="000000"/>
              <w:sz w:val="24"/>
              <w:szCs w:val="24"/>
            </w:rPr>
          </w:pPr>
          <w:r>
            <w:rPr>
              <w:rFonts w:ascii="Cambria" w:eastAsia="Cambria" w:hAnsi="Cambria" w:cs="Cambria"/>
              <w:color w:val="000000"/>
              <w:sz w:val="24"/>
              <w:szCs w:val="24"/>
            </w:rPr>
            <w:t xml:space="preserve">A. </w:t>
          </w:r>
          <w:hyperlink w:anchor="_heading=h.3znysh7">
            <w:r w:rsidR="004C02B8">
              <w:rPr>
                <w:rFonts w:ascii="Cambria" w:eastAsia="Cambria" w:hAnsi="Cambria" w:cs="Cambria"/>
                <w:color w:val="000000"/>
                <w:sz w:val="24"/>
                <w:szCs w:val="24"/>
              </w:rPr>
              <w:t>PROFIL SMP YPM 7 SIDOARJO</w:t>
            </w:r>
            <w:r w:rsidR="004C02B8">
              <w:rPr>
                <w:rFonts w:ascii="Cambria" w:eastAsia="Cambria" w:hAnsi="Cambria" w:cs="Cambria"/>
                <w:color w:val="000000"/>
                <w:sz w:val="24"/>
                <w:szCs w:val="24"/>
              </w:rPr>
              <w:tab/>
              <w:t>2</w:t>
            </w:r>
          </w:hyperlink>
        </w:p>
        <w:p w14:paraId="0DB6FA47" w14:textId="77777777" w:rsidR="004C02B8" w:rsidRDefault="00000000">
          <w:pPr>
            <w:pBdr>
              <w:top w:val="nil"/>
              <w:left w:val="nil"/>
              <w:bottom w:val="nil"/>
              <w:right w:val="nil"/>
              <w:between w:val="nil"/>
            </w:pBdr>
            <w:tabs>
              <w:tab w:val="right" w:pos="6113"/>
            </w:tabs>
            <w:spacing w:after="100"/>
            <w:rPr>
              <w:color w:val="000000"/>
            </w:rPr>
          </w:pPr>
          <w:r>
            <w:rPr>
              <w:rFonts w:ascii="Cambria" w:eastAsia="Cambria" w:hAnsi="Cambria" w:cs="Cambria"/>
              <w:b/>
              <w:color w:val="000000"/>
              <w:sz w:val="24"/>
              <w:szCs w:val="24"/>
            </w:rPr>
            <w:t xml:space="preserve">BAB II </w:t>
          </w:r>
          <w:hyperlink w:anchor="_heading=h.2et92p0">
            <w:r w:rsidR="004C02B8">
              <w:rPr>
                <w:rFonts w:ascii="Cambria" w:eastAsia="Cambria" w:hAnsi="Cambria" w:cs="Cambria"/>
                <w:b/>
                <w:color w:val="000000"/>
                <w:sz w:val="24"/>
                <w:szCs w:val="24"/>
              </w:rPr>
              <w:t>PERMASALAHAN KOMUNITAS</w:t>
            </w:r>
          </w:hyperlink>
          <w:hyperlink w:anchor="_heading=h.2et92p0">
            <w:r w:rsidR="004C02B8">
              <w:rPr>
                <w:color w:val="000000"/>
              </w:rPr>
              <w:tab/>
              <w:t>3</w:t>
            </w:r>
          </w:hyperlink>
        </w:p>
        <w:p w14:paraId="3FAC3C00" w14:textId="77777777" w:rsidR="004C02B8" w:rsidRDefault="00000000">
          <w:pPr>
            <w:pBdr>
              <w:top w:val="nil"/>
              <w:left w:val="nil"/>
              <w:bottom w:val="nil"/>
              <w:right w:val="nil"/>
              <w:between w:val="nil"/>
            </w:pBdr>
            <w:tabs>
              <w:tab w:val="right" w:leader="dot" w:pos="6113"/>
            </w:tabs>
            <w:spacing w:after="100"/>
            <w:ind w:left="220"/>
            <w:rPr>
              <w:rFonts w:ascii="Cambria" w:eastAsia="Cambria" w:hAnsi="Cambria" w:cs="Cambria"/>
              <w:color w:val="000000"/>
              <w:sz w:val="24"/>
              <w:szCs w:val="24"/>
            </w:rPr>
          </w:pPr>
          <w:r>
            <w:rPr>
              <w:rFonts w:ascii="Cambria" w:eastAsia="Cambria" w:hAnsi="Cambria" w:cs="Cambria"/>
              <w:color w:val="000000"/>
              <w:sz w:val="24"/>
              <w:szCs w:val="24"/>
            </w:rPr>
            <w:t xml:space="preserve">A. </w:t>
          </w:r>
          <w:hyperlink w:anchor="_heading=h.tyjcwt">
            <w:r w:rsidR="004C02B8">
              <w:rPr>
                <w:rFonts w:ascii="Cambria" w:eastAsia="Cambria" w:hAnsi="Cambria" w:cs="Cambria"/>
                <w:color w:val="000000"/>
                <w:sz w:val="24"/>
                <w:szCs w:val="24"/>
              </w:rPr>
              <w:t>PERMASALAHAN DI SMP YPM 7 SIDOARJO</w:t>
            </w:r>
            <w:r w:rsidR="004C02B8">
              <w:rPr>
                <w:rFonts w:ascii="Cambria" w:eastAsia="Cambria" w:hAnsi="Cambria" w:cs="Cambria"/>
                <w:color w:val="000000"/>
                <w:sz w:val="24"/>
                <w:szCs w:val="24"/>
              </w:rPr>
              <w:tab/>
              <w:t>4</w:t>
            </w:r>
          </w:hyperlink>
        </w:p>
        <w:p w14:paraId="4D86AD68" w14:textId="77777777" w:rsidR="004C02B8" w:rsidRDefault="00000000">
          <w:pPr>
            <w:pBdr>
              <w:top w:val="nil"/>
              <w:left w:val="nil"/>
              <w:bottom w:val="nil"/>
              <w:right w:val="nil"/>
              <w:between w:val="nil"/>
            </w:pBdr>
            <w:tabs>
              <w:tab w:val="right" w:pos="6113"/>
            </w:tabs>
            <w:spacing w:after="100"/>
            <w:rPr>
              <w:color w:val="000000"/>
            </w:rPr>
          </w:pPr>
          <w:r>
            <w:rPr>
              <w:rFonts w:ascii="Cambria" w:eastAsia="Cambria" w:hAnsi="Cambria" w:cs="Cambria"/>
              <w:b/>
              <w:color w:val="000000"/>
              <w:sz w:val="24"/>
              <w:szCs w:val="24"/>
            </w:rPr>
            <w:t xml:space="preserve">BAB III </w:t>
          </w:r>
          <w:hyperlink w:anchor="_heading=h.3dy6vkm">
            <w:r w:rsidR="004C02B8">
              <w:rPr>
                <w:rFonts w:ascii="Cambria" w:eastAsia="Cambria" w:hAnsi="Cambria" w:cs="Cambria"/>
                <w:b/>
                <w:color w:val="000000"/>
                <w:sz w:val="24"/>
                <w:szCs w:val="24"/>
              </w:rPr>
              <w:t>PSIKOEDUKASI PERAN RESILIENSI DALAM MENINGKATKAN PERILAKU ADAPTIF PADA SISWA SMP</w:t>
            </w:r>
          </w:hyperlink>
          <w:hyperlink w:anchor="_heading=h.3dy6vkm">
            <w:r w:rsidR="004C02B8">
              <w:rPr>
                <w:color w:val="000000"/>
              </w:rPr>
              <w:tab/>
              <w:t>6</w:t>
            </w:r>
          </w:hyperlink>
        </w:p>
        <w:p w14:paraId="42B74DB7" w14:textId="77777777" w:rsidR="004C02B8" w:rsidRDefault="00000000">
          <w:pPr>
            <w:pBdr>
              <w:top w:val="nil"/>
              <w:left w:val="nil"/>
              <w:bottom w:val="nil"/>
              <w:right w:val="nil"/>
              <w:between w:val="nil"/>
            </w:pBdr>
            <w:tabs>
              <w:tab w:val="right" w:leader="dot" w:pos="6113"/>
            </w:tabs>
            <w:spacing w:after="100"/>
            <w:ind w:left="220"/>
            <w:rPr>
              <w:rFonts w:ascii="Cambria" w:eastAsia="Cambria" w:hAnsi="Cambria" w:cs="Cambria"/>
              <w:color w:val="000000"/>
              <w:sz w:val="24"/>
              <w:szCs w:val="24"/>
            </w:rPr>
          </w:pPr>
          <w:r>
            <w:rPr>
              <w:rFonts w:ascii="Cambria" w:eastAsia="Cambria" w:hAnsi="Cambria" w:cs="Cambria"/>
              <w:color w:val="000000"/>
              <w:sz w:val="24"/>
              <w:szCs w:val="24"/>
            </w:rPr>
            <w:t xml:space="preserve">A. </w:t>
          </w:r>
          <w:hyperlink w:anchor="_heading=h.1t3h5sf">
            <w:r w:rsidR="004C02B8">
              <w:rPr>
                <w:rFonts w:ascii="Cambria" w:eastAsia="Cambria" w:hAnsi="Cambria" w:cs="Cambria"/>
                <w:color w:val="000000"/>
                <w:sz w:val="24"/>
                <w:szCs w:val="24"/>
              </w:rPr>
              <w:t>PSIKOEDUKASI PERAN RESILIENSI DALAM MENINGKATKAN PERILAKU ADAPTIF PADA SISWA SMP</w:t>
            </w:r>
            <w:r w:rsidR="004C02B8">
              <w:rPr>
                <w:rFonts w:ascii="Cambria" w:eastAsia="Cambria" w:hAnsi="Cambria" w:cs="Cambria"/>
                <w:color w:val="000000"/>
                <w:sz w:val="24"/>
                <w:szCs w:val="24"/>
              </w:rPr>
              <w:tab/>
              <w:t>7</w:t>
            </w:r>
          </w:hyperlink>
        </w:p>
        <w:p w14:paraId="0D2D44A5" w14:textId="77777777" w:rsidR="004C02B8" w:rsidRDefault="00000000">
          <w:pPr>
            <w:pBdr>
              <w:top w:val="nil"/>
              <w:left w:val="nil"/>
              <w:bottom w:val="nil"/>
              <w:right w:val="nil"/>
              <w:between w:val="nil"/>
            </w:pBdr>
            <w:tabs>
              <w:tab w:val="right" w:pos="6113"/>
            </w:tabs>
            <w:spacing w:after="100"/>
            <w:rPr>
              <w:color w:val="000000"/>
            </w:rPr>
          </w:pPr>
          <w:r>
            <w:rPr>
              <w:rFonts w:ascii="Cambria" w:eastAsia="Cambria" w:hAnsi="Cambria" w:cs="Cambria"/>
              <w:b/>
              <w:color w:val="000000"/>
              <w:sz w:val="24"/>
              <w:szCs w:val="24"/>
            </w:rPr>
            <w:t xml:space="preserve">BAB IV </w:t>
          </w:r>
          <w:hyperlink w:anchor="_heading=h.4d34og8">
            <w:r w:rsidR="004C02B8">
              <w:rPr>
                <w:rFonts w:ascii="Cambria" w:eastAsia="Cambria" w:hAnsi="Cambria" w:cs="Cambria"/>
                <w:b/>
                <w:color w:val="000000"/>
                <w:sz w:val="24"/>
                <w:szCs w:val="24"/>
              </w:rPr>
              <w:t>TUJUAN DAN MATERI PROGRAM PSIKOEDUKASI</w:t>
            </w:r>
          </w:hyperlink>
          <w:hyperlink w:anchor="_heading=h.4d34og8">
            <w:r w:rsidR="004C02B8">
              <w:rPr>
                <w:color w:val="000000"/>
              </w:rPr>
              <w:tab/>
              <w:t>11</w:t>
            </w:r>
          </w:hyperlink>
        </w:p>
        <w:p w14:paraId="1CAF1548" w14:textId="77777777" w:rsidR="004C02B8" w:rsidRDefault="00000000">
          <w:pPr>
            <w:pBdr>
              <w:top w:val="nil"/>
              <w:left w:val="nil"/>
              <w:bottom w:val="nil"/>
              <w:right w:val="nil"/>
              <w:between w:val="nil"/>
            </w:pBdr>
            <w:tabs>
              <w:tab w:val="right" w:leader="dot" w:pos="6113"/>
            </w:tabs>
            <w:spacing w:after="100"/>
            <w:ind w:left="220"/>
            <w:rPr>
              <w:rFonts w:ascii="Cambria" w:eastAsia="Cambria" w:hAnsi="Cambria" w:cs="Cambria"/>
              <w:color w:val="000000"/>
              <w:sz w:val="24"/>
              <w:szCs w:val="24"/>
            </w:rPr>
          </w:pPr>
          <w:r>
            <w:rPr>
              <w:rFonts w:ascii="Cambria" w:eastAsia="Cambria" w:hAnsi="Cambria" w:cs="Cambria"/>
              <w:color w:val="000000"/>
              <w:sz w:val="24"/>
              <w:szCs w:val="24"/>
            </w:rPr>
            <w:t xml:space="preserve">A. </w:t>
          </w:r>
          <w:hyperlink w:anchor="_heading=h.2s8eyo1">
            <w:r w:rsidR="004C02B8">
              <w:rPr>
                <w:rFonts w:ascii="Cambria" w:eastAsia="Cambria" w:hAnsi="Cambria" w:cs="Cambria"/>
                <w:color w:val="000000"/>
                <w:sz w:val="24"/>
                <w:szCs w:val="24"/>
              </w:rPr>
              <w:t>TUJUAN PROGRAM PSIKOEDUKASI</w:t>
            </w:r>
            <w:r w:rsidR="004C02B8">
              <w:rPr>
                <w:rFonts w:ascii="Cambria" w:eastAsia="Cambria" w:hAnsi="Cambria" w:cs="Cambria"/>
                <w:color w:val="000000"/>
                <w:sz w:val="24"/>
                <w:szCs w:val="24"/>
              </w:rPr>
              <w:tab/>
              <w:t>12</w:t>
            </w:r>
          </w:hyperlink>
        </w:p>
        <w:p w14:paraId="03D02C7F" w14:textId="77777777" w:rsidR="004C02B8" w:rsidRDefault="00000000">
          <w:pPr>
            <w:pBdr>
              <w:top w:val="nil"/>
              <w:left w:val="nil"/>
              <w:bottom w:val="nil"/>
              <w:right w:val="nil"/>
              <w:between w:val="nil"/>
            </w:pBdr>
            <w:tabs>
              <w:tab w:val="right" w:leader="dot" w:pos="6113"/>
            </w:tabs>
            <w:spacing w:after="100"/>
            <w:ind w:left="220"/>
            <w:rPr>
              <w:rFonts w:ascii="Cambria" w:eastAsia="Cambria" w:hAnsi="Cambria" w:cs="Cambria"/>
              <w:color w:val="000000"/>
              <w:sz w:val="24"/>
              <w:szCs w:val="24"/>
            </w:rPr>
          </w:pPr>
          <w:r>
            <w:rPr>
              <w:rFonts w:ascii="Cambria" w:eastAsia="Cambria" w:hAnsi="Cambria" w:cs="Cambria"/>
              <w:color w:val="000000"/>
              <w:sz w:val="24"/>
              <w:szCs w:val="24"/>
            </w:rPr>
            <w:t xml:space="preserve">B. </w:t>
          </w:r>
          <w:hyperlink w:anchor="_heading=h.17dp8vu">
            <w:r w:rsidR="004C02B8">
              <w:rPr>
                <w:rFonts w:ascii="Cambria" w:eastAsia="Cambria" w:hAnsi="Cambria" w:cs="Cambria"/>
                <w:color w:val="000000"/>
                <w:sz w:val="24"/>
                <w:szCs w:val="24"/>
              </w:rPr>
              <w:t>MATERI PROGRAM PSIKOEDUKASI</w:t>
            </w:r>
            <w:r w:rsidR="004C02B8">
              <w:rPr>
                <w:rFonts w:ascii="Cambria" w:eastAsia="Cambria" w:hAnsi="Cambria" w:cs="Cambria"/>
                <w:color w:val="000000"/>
                <w:sz w:val="24"/>
                <w:szCs w:val="24"/>
              </w:rPr>
              <w:tab/>
              <w:t>12</w:t>
            </w:r>
          </w:hyperlink>
        </w:p>
        <w:p w14:paraId="6447C699" w14:textId="287F4C3A" w:rsidR="004C02B8" w:rsidRDefault="00000000">
          <w:pPr>
            <w:pBdr>
              <w:top w:val="nil"/>
              <w:left w:val="nil"/>
              <w:bottom w:val="nil"/>
              <w:right w:val="nil"/>
              <w:between w:val="nil"/>
            </w:pBdr>
            <w:tabs>
              <w:tab w:val="right" w:pos="6113"/>
            </w:tabs>
            <w:spacing w:after="100"/>
            <w:rPr>
              <w:color w:val="000000"/>
            </w:rPr>
          </w:pPr>
          <w:r>
            <w:rPr>
              <w:rFonts w:ascii="Cambria" w:eastAsia="Cambria" w:hAnsi="Cambria" w:cs="Cambria"/>
              <w:b/>
              <w:color w:val="000000"/>
              <w:sz w:val="24"/>
              <w:szCs w:val="24"/>
            </w:rPr>
            <w:t xml:space="preserve">BAB V </w:t>
          </w:r>
          <w:hyperlink w:anchor="_heading=h.3rdcrjn">
            <w:r w:rsidR="004C02B8">
              <w:rPr>
                <w:rFonts w:ascii="Cambria" w:eastAsia="Cambria" w:hAnsi="Cambria" w:cs="Cambria"/>
                <w:b/>
                <w:color w:val="000000"/>
                <w:sz w:val="24"/>
                <w:szCs w:val="24"/>
              </w:rPr>
              <w:t>HASIL PENELITIAN YANG RELEVAN</w:t>
            </w:r>
          </w:hyperlink>
          <w:r w:rsidR="009D05D4">
            <w:t>…………………….47</w:t>
          </w:r>
        </w:p>
        <w:p w14:paraId="309AB9D8" w14:textId="2517A519" w:rsidR="004C02B8" w:rsidRDefault="00000000">
          <w:pPr>
            <w:pBdr>
              <w:top w:val="nil"/>
              <w:left w:val="nil"/>
              <w:bottom w:val="nil"/>
              <w:right w:val="nil"/>
              <w:between w:val="nil"/>
            </w:pBdr>
            <w:tabs>
              <w:tab w:val="right" w:leader="dot" w:pos="6113"/>
            </w:tabs>
            <w:spacing w:after="100"/>
            <w:ind w:left="220"/>
            <w:rPr>
              <w:rFonts w:ascii="Cambria" w:eastAsia="Cambria" w:hAnsi="Cambria" w:cs="Cambria"/>
              <w:color w:val="000000"/>
              <w:sz w:val="24"/>
              <w:szCs w:val="24"/>
            </w:rPr>
          </w:pPr>
          <w:r>
            <w:rPr>
              <w:rFonts w:ascii="Cambria" w:eastAsia="Cambria" w:hAnsi="Cambria" w:cs="Cambria"/>
              <w:color w:val="000000"/>
              <w:sz w:val="24"/>
              <w:szCs w:val="24"/>
            </w:rPr>
            <w:t xml:space="preserve">A. </w:t>
          </w:r>
          <w:hyperlink w:anchor="_heading=h.26in1rg">
            <w:r w:rsidR="004C02B8">
              <w:rPr>
                <w:rFonts w:ascii="Cambria" w:eastAsia="Cambria" w:hAnsi="Cambria" w:cs="Cambria"/>
                <w:color w:val="000000"/>
                <w:sz w:val="24"/>
                <w:szCs w:val="24"/>
              </w:rPr>
              <w:t>HASIL PENELITIAN YANG RELEVAN</w:t>
            </w:r>
            <w:r w:rsidR="004C02B8">
              <w:rPr>
                <w:rFonts w:ascii="Cambria" w:eastAsia="Cambria" w:hAnsi="Cambria" w:cs="Cambria"/>
                <w:color w:val="000000"/>
                <w:sz w:val="24"/>
                <w:szCs w:val="24"/>
              </w:rPr>
              <w:tab/>
              <w:t>4</w:t>
            </w:r>
            <w:r w:rsidR="009D05D4">
              <w:rPr>
                <w:rFonts w:ascii="Cambria" w:eastAsia="Cambria" w:hAnsi="Cambria" w:cs="Cambria"/>
                <w:color w:val="000000"/>
                <w:sz w:val="24"/>
                <w:szCs w:val="24"/>
              </w:rPr>
              <w:t>8</w:t>
            </w:r>
          </w:hyperlink>
        </w:p>
        <w:p w14:paraId="3AD85A47" w14:textId="46D3C899" w:rsidR="004C02B8" w:rsidRDefault="00000000">
          <w:pPr>
            <w:pBdr>
              <w:top w:val="nil"/>
              <w:left w:val="nil"/>
              <w:bottom w:val="nil"/>
              <w:right w:val="nil"/>
              <w:between w:val="nil"/>
            </w:pBdr>
            <w:tabs>
              <w:tab w:val="right" w:pos="6113"/>
            </w:tabs>
            <w:spacing w:after="100"/>
            <w:rPr>
              <w:color w:val="000000"/>
            </w:rPr>
          </w:pPr>
          <w:r>
            <w:rPr>
              <w:rFonts w:ascii="Cambria" w:eastAsia="Cambria" w:hAnsi="Cambria" w:cs="Cambria"/>
              <w:b/>
              <w:color w:val="000000"/>
              <w:sz w:val="24"/>
              <w:szCs w:val="24"/>
            </w:rPr>
            <w:t xml:space="preserve">BAB </w:t>
          </w:r>
          <w:r>
            <w:rPr>
              <w:rFonts w:ascii="Cambria" w:eastAsia="Cambria" w:hAnsi="Cambria" w:cs="Cambria"/>
              <w:b/>
              <w:sz w:val="24"/>
              <w:szCs w:val="24"/>
            </w:rPr>
            <w:t>VI</w:t>
          </w:r>
          <w:r>
            <w:rPr>
              <w:rFonts w:ascii="Cambria" w:eastAsia="Cambria" w:hAnsi="Cambria" w:cs="Cambria"/>
              <w:b/>
              <w:color w:val="000000"/>
              <w:sz w:val="24"/>
              <w:szCs w:val="24"/>
            </w:rPr>
            <w:t xml:space="preserve"> </w:t>
          </w:r>
          <w:hyperlink w:anchor="_heading=h.lnxbz9">
            <w:r w:rsidR="004C02B8">
              <w:rPr>
                <w:rFonts w:ascii="Cambria" w:eastAsia="Cambria" w:hAnsi="Cambria" w:cs="Cambria"/>
                <w:b/>
                <w:color w:val="000000"/>
                <w:sz w:val="24"/>
                <w:szCs w:val="24"/>
              </w:rPr>
              <w:t>RANCANGAN KEGIATAN PSIKOEDUKASI</w:t>
            </w:r>
          </w:hyperlink>
          <w:r w:rsidR="009D05D4">
            <w:t>………..…54</w:t>
          </w:r>
        </w:p>
        <w:p w14:paraId="190C2239" w14:textId="12631FDD" w:rsidR="004C02B8" w:rsidRDefault="00000000">
          <w:pPr>
            <w:pBdr>
              <w:top w:val="nil"/>
              <w:left w:val="nil"/>
              <w:bottom w:val="nil"/>
              <w:right w:val="nil"/>
              <w:between w:val="nil"/>
            </w:pBdr>
            <w:tabs>
              <w:tab w:val="right" w:leader="dot" w:pos="6113"/>
            </w:tabs>
            <w:spacing w:after="100"/>
            <w:ind w:left="220"/>
            <w:rPr>
              <w:rFonts w:ascii="Cambria" w:eastAsia="Cambria" w:hAnsi="Cambria" w:cs="Cambria"/>
              <w:color w:val="000000"/>
              <w:sz w:val="24"/>
              <w:szCs w:val="24"/>
            </w:rPr>
          </w:pPr>
          <w:r>
            <w:rPr>
              <w:rFonts w:ascii="Cambria" w:eastAsia="Cambria" w:hAnsi="Cambria" w:cs="Cambria"/>
              <w:sz w:val="24"/>
              <w:szCs w:val="24"/>
            </w:rPr>
            <w:t>A.</w:t>
          </w:r>
          <w:r>
            <w:rPr>
              <w:rFonts w:ascii="Cambria" w:eastAsia="Cambria" w:hAnsi="Cambria" w:cs="Cambria"/>
              <w:color w:val="000000"/>
              <w:sz w:val="24"/>
              <w:szCs w:val="24"/>
            </w:rPr>
            <w:t xml:space="preserve">. </w:t>
          </w:r>
          <w:hyperlink w:anchor="_heading=h.35nkun2">
            <w:r w:rsidR="004C02B8">
              <w:rPr>
                <w:rFonts w:ascii="Cambria" w:eastAsia="Cambria" w:hAnsi="Cambria" w:cs="Cambria"/>
                <w:color w:val="000000"/>
                <w:sz w:val="24"/>
                <w:szCs w:val="24"/>
              </w:rPr>
              <w:t>RANCANGAN KEGIATAN PSIKOEDUKASI</w:t>
            </w:r>
            <w:r w:rsidR="004C02B8">
              <w:rPr>
                <w:rFonts w:ascii="Cambria" w:eastAsia="Cambria" w:hAnsi="Cambria" w:cs="Cambria"/>
                <w:color w:val="000000"/>
                <w:sz w:val="24"/>
                <w:szCs w:val="24"/>
              </w:rPr>
              <w:tab/>
              <w:t>5</w:t>
            </w:r>
            <w:r w:rsidR="009D05D4">
              <w:rPr>
                <w:rFonts w:ascii="Cambria" w:eastAsia="Cambria" w:hAnsi="Cambria" w:cs="Cambria"/>
                <w:color w:val="000000"/>
                <w:sz w:val="24"/>
                <w:szCs w:val="24"/>
              </w:rPr>
              <w:t>5</w:t>
            </w:r>
          </w:hyperlink>
        </w:p>
        <w:p w14:paraId="0189A2AD" w14:textId="5E37A420" w:rsidR="004C02B8" w:rsidRDefault="004C02B8">
          <w:pPr>
            <w:pBdr>
              <w:top w:val="nil"/>
              <w:left w:val="nil"/>
              <w:bottom w:val="nil"/>
              <w:right w:val="nil"/>
              <w:between w:val="nil"/>
            </w:pBdr>
            <w:tabs>
              <w:tab w:val="right" w:pos="6113"/>
            </w:tabs>
            <w:spacing w:after="100"/>
            <w:rPr>
              <w:color w:val="000000"/>
            </w:rPr>
          </w:pPr>
          <w:hyperlink w:anchor="_heading=h.1ksv4uv">
            <w:r>
              <w:rPr>
                <w:rFonts w:ascii="Cambria" w:eastAsia="Cambria" w:hAnsi="Cambria" w:cs="Cambria"/>
                <w:b/>
                <w:color w:val="000000"/>
                <w:sz w:val="24"/>
                <w:szCs w:val="24"/>
              </w:rPr>
              <w:t>DAFTAR PUSTAKA</w:t>
            </w:r>
          </w:hyperlink>
          <w:r w:rsidR="009D05D4">
            <w:t>………………………………………………………………….58</w:t>
          </w:r>
        </w:p>
        <w:p w14:paraId="183282A5" w14:textId="009623EE" w:rsidR="004C02B8" w:rsidRDefault="004C02B8">
          <w:pPr>
            <w:pBdr>
              <w:top w:val="nil"/>
              <w:left w:val="nil"/>
              <w:bottom w:val="nil"/>
              <w:right w:val="nil"/>
              <w:between w:val="nil"/>
            </w:pBdr>
            <w:tabs>
              <w:tab w:val="right" w:pos="6113"/>
            </w:tabs>
            <w:spacing w:after="100"/>
            <w:rPr>
              <w:color w:val="000000"/>
            </w:rPr>
          </w:pPr>
          <w:hyperlink w:anchor="_heading=h.44sinio">
            <w:r>
              <w:rPr>
                <w:rFonts w:ascii="Cambria" w:eastAsia="Cambria" w:hAnsi="Cambria" w:cs="Cambria"/>
                <w:b/>
                <w:color w:val="000000"/>
                <w:sz w:val="24"/>
                <w:szCs w:val="24"/>
              </w:rPr>
              <w:t>BIODATA PENULIS</w:t>
            </w:r>
          </w:hyperlink>
          <w:hyperlink w:anchor="_heading=h.44sinio">
            <w:r>
              <w:rPr>
                <w:color w:val="000000"/>
              </w:rPr>
              <w:tab/>
            </w:r>
            <w:r w:rsidR="009D05D4">
              <w:rPr>
                <w:color w:val="000000"/>
              </w:rPr>
              <w:t>67</w:t>
            </w:r>
          </w:hyperlink>
        </w:p>
        <w:p w14:paraId="64CAA578" w14:textId="77777777" w:rsidR="004C02B8" w:rsidRDefault="00000000">
          <w:r>
            <w:fldChar w:fldCharType="end"/>
          </w:r>
        </w:p>
      </w:sdtContent>
    </w:sdt>
    <w:p w14:paraId="4D3AD468" w14:textId="77777777" w:rsidR="004C02B8" w:rsidRDefault="004C02B8">
      <w:pPr>
        <w:spacing w:after="0"/>
        <w:rPr>
          <w:rFonts w:ascii="Cambria" w:eastAsia="Cambria" w:hAnsi="Cambria" w:cs="Cambria"/>
          <w:sz w:val="24"/>
          <w:szCs w:val="24"/>
        </w:rPr>
      </w:pPr>
    </w:p>
    <w:p w14:paraId="64F379D6" w14:textId="77777777" w:rsidR="004C02B8" w:rsidRDefault="00000000">
      <w:pPr>
        <w:rPr>
          <w:rFonts w:ascii="Cambria" w:eastAsia="Cambria" w:hAnsi="Cambria" w:cs="Cambria"/>
          <w:sz w:val="20"/>
          <w:szCs w:val="20"/>
        </w:rPr>
        <w:sectPr w:rsidR="004C02B8">
          <w:footerReference w:type="default" r:id="rId11"/>
          <w:pgSz w:w="8391" w:h="11906"/>
          <w:pgMar w:top="1134" w:right="1134" w:bottom="1134" w:left="1134" w:header="709" w:footer="709" w:gutter="0"/>
          <w:pgNumType w:start="1"/>
          <w:cols w:space="720"/>
        </w:sectPr>
      </w:pPr>
      <w:r>
        <w:br w:type="page"/>
      </w:r>
    </w:p>
    <w:p w14:paraId="6B9601B2" w14:textId="77777777" w:rsidR="004C02B8" w:rsidRDefault="00000000">
      <w:pPr>
        <w:jc w:val="center"/>
        <w:rPr>
          <w:rFonts w:ascii="Cambria" w:eastAsia="Cambria" w:hAnsi="Cambria" w:cs="Cambria"/>
          <w:b/>
          <w:sz w:val="144"/>
          <w:szCs w:val="144"/>
        </w:rPr>
      </w:pPr>
      <w:r>
        <w:rPr>
          <w:rFonts w:ascii="Cambria" w:eastAsia="Cambria" w:hAnsi="Cambria" w:cs="Cambria"/>
          <w:b/>
          <w:noProof/>
          <w:sz w:val="144"/>
          <w:szCs w:val="144"/>
        </w:rPr>
        <w:lastRenderedPageBreak/>
        <mc:AlternateContent>
          <mc:Choice Requires="wps">
            <w:drawing>
              <wp:anchor distT="0" distB="0" distL="0" distR="0" simplePos="0" relativeHeight="251659264" behindDoc="1" locked="0" layoutInCell="1" hidden="0" allowOverlap="1" wp14:anchorId="5019052B" wp14:editId="6AE82766">
                <wp:simplePos x="0" y="0"/>
                <wp:positionH relativeFrom="page">
                  <wp:align>left</wp:align>
                </wp:positionH>
                <wp:positionV relativeFrom="page">
                  <wp:posOffset>-26032</wp:posOffset>
                </wp:positionV>
                <wp:extent cx="5452110" cy="7738110"/>
                <wp:effectExtent l="0" t="0" r="0" b="0"/>
                <wp:wrapNone/>
                <wp:docPr id="1775476129" name="Persegi Panjang 1775476129"/>
                <wp:cNvGraphicFramePr/>
                <a:graphic xmlns:a="http://schemas.openxmlformats.org/drawingml/2006/main">
                  <a:graphicData uri="http://schemas.microsoft.com/office/word/2010/wordprocessingShape">
                    <wps:wsp>
                      <wps:cNvSpPr/>
                      <wps:spPr>
                        <a:xfrm>
                          <a:off x="2645345" y="0"/>
                          <a:ext cx="5401310" cy="7560000"/>
                        </a:xfrm>
                        <a:prstGeom prst="rect">
                          <a:avLst/>
                        </a:prstGeom>
                        <a:solidFill>
                          <a:srgbClr val="FBD4B4"/>
                        </a:solidFill>
                        <a:ln w="25400" cap="flat" cmpd="sng">
                          <a:solidFill>
                            <a:srgbClr val="395E89"/>
                          </a:solidFill>
                          <a:prstDash val="solid"/>
                          <a:round/>
                          <a:headEnd type="none" w="sm" len="sm"/>
                          <a:tailEnd type="none" w="sm" len="sm"/>
                        </a:ln>
                      </wps:spPr>
                      <wps:txbx>
                        <w:txbxContent>
                          <w:p w14:paraId="67834B76" w14:textId="77777777" w:rsidR="004C02B8" w:rsidRDefault="004C02B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019052B" id="Persegi Panjang 1775476129" o:spid="_x0000_s1026" style="position:absolute;left:0;text-align:left;margin-left:0;margin-top:-2.05pt;width:429.3pt;height:609.3pt;z-index:-251657216;visibility:visible;mso-wrap-style:square;mso-wrap-distance-left:0;mso-wrap-distance-top:0;mso-wrap-distance-right:0;mso-wrap-distance-bottom:0;mso-position-horizontal:left;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" fillcolor="#fbd4b4" strokecolor="#395e89" strokeweight="2pt">
                <v:stroke startarrowwidth="narrow" startarrowlength="short" endarrowwidth="narrow" endarrowlength="short" joinstyle="round"/>
                <v:textbox inset="2.53958mm,2.53958mm,2.53958mm,2.53958mm">
                  <w:txbxContent>
                    <w:p w14:paraId="67834B76" w14:textId="77777777" w:rsidR="004C02B8" w:rsidRDefault="004C02B8">
                      <w:pPr>
                        <w:spacing w:after="0" w:line="240" w:lineRule="auto"/>
                        <w:textDirection w:val="btLr"/>
                      </w:pPr>
                    </w:p>
                  </w:txbxContent>
                </v:textbox>
                <w10:wrap anchorx="page" anchory="page"/>
              </v:rect>
            </w:pict>
          </mc:Fallback>
        </mc:AlternateContent>
      </w:r>
    </w:p>
    <w:p w14:paraId="74CC0CA3" w14:textId="77777777" w:rsidR="004C02B8" w:rsidRDefault="00000000">
      <w:pPr>
        <w:spacing w:after="0" w:line="240" w:lineRule="auto"/>
        <w:jc w:val="center"/>
        <w:rPr>
          <w:rFonts w:ascii="Cambria" w:eastAsia="Cambria" w:hAnsi="Cambria" w:cs="Cambria"/>
          <w:b/>
          <w:sz w:val="300"/>
          <w:szCs w:val="300"/>
        </w:rPr>
      </w:pPr>
      <w:r>
        <w:rPr>
          <w:rFonts w:ascii="Cambria" w:eastAsia="Cambria" w:hAnsi="Cambria" w:cs="Cambria"/>
          <w:b/>
          <w:sz w:val="300"/>
          <w:szCs w:val="300"/>
        </w:rPr>
        <w:t>I</w:t>
      </w:r>
    </w:p>
    <w:p w14:paraId="530DB689" w14:textId="77777777" w:rsidR="004C02B8" w:rsidRPr="00681D35" w:rsidRDefault="00000000" w:rsidP="00681D35">
      <w:pPr>
        <w:pStyle w:val="Judul1"/>
      </w:pPr>
      <w:bookmarkStart w:id="2" w:name="_heading=h.1fob9te" w:colFirst="0" w:colLast="0"/>
      <w:bookmarkEnd w:id="2"/>
      <w:r w:rsidRPr="00681D35">
        <w:t>PROFIL KOMUNITAS</w:t>
      </w:r>
    </w:p>
    <w:p w14:paraId="50208035" w14:textId="77777777" w:rsidR="004C02B8" w:rsidRDefault="00000000">
      <w:pPr>
        <w:rPr>
          <w:rFonts w:ascii="Cambria" w:eastAsia="Cambria" w:hAnsi="Cambria" w:cs="Cambria"/>
          <w:sz w:val="24"/>
          <w:szCs w:val="24"/>
        </w:rPr>
      </w:pPr>
      <w:r>
        <w:br w:type="page"/>
      </w:r>
    </w:p>
    <w:p w14:paraId="09E35450" w14:textId="77777777" w:rsidR="004C02B8" w:rsidRDefault="004C02B8">
      <w:pPr>
        <w:spacing w:line="360" w:lineRule="auto"/>
        <w:jc w:val="center"/>
        <w:rPr>
          <w:rFonts w:ascii="Cambria" w:eastAsia="Cambria" w:hAnsi="Cambria" w:cs="Cambria"/>
          <w:b/>
          <w:sz w:val="24"/>
          <w:szCs w:val="24"/>
        </w:rPr>
      </w:pPr>
    </w:p>
    <w:p w14:paraId="7126397B" w14:textId="77777777" w:rsidR="004C02B8" w:rsidRDefault="00000000" w:rsidP="00681D35">
      <w:pPr>
        <w:pStyle w:val="Judul2"/>
        <w:rPr>
          <w:highlight w:val="white"/>
        </w:rPr>
      </w:pPr>
      <w:bookmarkStart w:id="3" w:name="_heading=h.3znysh7" w:colFirst="0" w:colLast="0"/>
      <w:bookmarkEnd w:id="3"/>
      <w:r>
        <w:rPr>
          <w:highlight w:val="white"/>
        </w:rPr>
        <w:t>PROFIL SMP YPM 7 SIDOARJO</w:t>
      </w:r>
    </w:p>
    <w:p w14:paraId="62781B44" w14:textId="77777777" w:rsidR="004C02B8" w:rsidRDefault="004C02B8">
      <w:pPr>
        <w:spacing w:line="360" w:lineRule="auto"/>
        <w:rPr>
          <w:rFonts w:ascii="Cambria" w:eastAsia="Cambria" w:hAnsi="Cambria" w:cs="Cambria"/>
          <w:sz w:val="24"/>
          <w:szCs w:val="24"/>
        </w:rPr>
      </w:pPr>
    </w:p>
    <w:p w14:paraId="34BAFC03" w14:textId="77777777" w:rsidR="004C02B8" w:rsidRDefault="00000000">
      <w:pPr>
        <w:spacing w:line="360" w:lineRule="auto"/>
        <w:ind w:firstLine="720"/>
        <w:jc w:val="both"/>
        <w:rPr>
          <w:rFonts w:ascii="Cambria" w:eastAsia="Cambria" w:hAnsi="Cambria" w:cs="Cambria"/>
          <w:sz w:val="24"/>
          <w:szCs w:val="24"/>
        </w:rPr>
      </w:pPr>
      <w:r>
        <w:rPr>
          <w:rFonts w:ascii="Cambria" w:eastAsia="Cambria" w:hAnsi="Cambria" w:cs="Cambria"/>
          <w:sz w:val="24"/>
          <w:szCs w:val="24"/>
        </w:rPr>
        <w:t>SMP YPM 7 Sidoarjo adalah sebuah sekolah SMP swasta yang alamatnya di Jl. Raya Sarirogo 481 Sidoarjo, Kab. Sidoarjo. SMP swasta ini berdiri sejak 1994. Pada waktu ini SMP Ypm 7 Sidoarjo menggunakan kurikulum belajar SMP 2013. SMP YPM 7 Sidoarjo. SMP YPM 7 Sidoarjo memiliki akreditasi grade A dengan nilai 91 (akreditasi tahun 2021) dari BAN-S/M (Badan Akreditasi Nasional) Sekolah/Madrasah.</w:t>
      </w:r>
    </w:p>
    <w:p w14:paraId="0462BFAF" w14:textId="77777777" w:rsidR="004C02B8" w:rsidRDefault="00000000">
      <w:pPr>
        <w:spacing w:line="360" w:lineRule="auto"/>
        <w:ind w:firstLine="720"/>
        <w:jc w:val="both"/>
        <w:rPr>
          <w:rFonts w:ascii="Cambria" w:eastAsia="Cambria" w:hAnsi="Cambria" w:cs="Cambria"/>
          <w:sz w:val="24"/>
          <w:szCs w:val="24"/>
        </w:rPr>
      </w:pPr>
      <w:r>
        <w:rPr>
          <w:noProof/>
        </w:rPr>
        <w:drawing>
          <wp:anchor distT="114300" distB="114300" distL="114300" distR="114300" simplePos="0" relativeHeight="251660288" behindDoc="0" locked="0" layoutInCell="1" hidden="0" allowOverlap="1" wp14:anchorId="673C59A8" wp14:editId="11486790">
            <wp:simplePos x="0" y="0"/>
            <wp:positionH relativeFrom="column">
              <wp:posOffset>1451610</wp:posOffset>
            </wp:positionH>
            <wp:positionV relativeFrom="paragraph">
              <wp:posOffset>191135</wp:posOffset>
            </wp:positionV>
            <wp:extent cx="1084897" cy="1452659"/>
            <wp:effectExtent l="0" t="0" r="0" b="0"/>
            <wp:wrapSquare wrapText="bothSides" distT="114300" distB="114300" distL="114300" distR="114300"/>
            <wp:docPr id="1775476139" name="image8.jpg" descr="&#10;"/>
            <wp:cNvGraphicFramePr/>
            <a:graphic xmlns:a="http://schemas.openxmlformats.org/drawingml/2006/main">
              <a:graphicData uri="http://schemas.openxmlformats.org/drawingml/2006/picture">
                <pic:pic xmlns:pic="http://schemas.openxmlformats.org/drawingml/2006/picture">
                  <pic:nvPicPr>
                    <pic:cNvPr id="0" name="image8.jpg" descr="&#10;"/>
                    <pic:cNvPicPr preferRelativeResize="0"/>
                  </pic:nvPicPr>
                  <pic:blipFill>
                    <a:blip r:embed="rId12"/>
                    <a:srcRect/>
                    <a:stretch>
                      <a:fillRect/>
                    </a:stretch>
                  </pic:blipFill>
                  <pic:spPr>
                    <a:xfrm>
                      <a:off x="0" y="0"/>
                      <a:ext cx="1084897" cy="1452659"/>
                    </a:xfrm>
                    <a:prstGeom prst="rect">
                      <a:avLst/>
                    </a:prstGeom>
                    <a:ln/>
                  </pic:spPr>
                </pic:pic>
              </a:graphicData>
            </a:graphic>
          </wp:anchor>
        </w:drawing>
      </w:r>
    </w:p>
    <w:p w14:paraId="5B603FB7" w14:textId="77777777" w:rsidR="004C02B8" w:rsidRDefault="004C02B8">
      <w:pPr>
        <w:spacing w:line="360" w:lineRule="auto"/>
        <w:rPr>
          <w:rFonts w:ascii="Cambria" w:eastAsia="Cambria" w:hAnsi="Cambria" w:cs="Cambria"/>
          <w:sz w:val="24"/>
          <w:szCs w:val="24"/>
        </w:rPr>
      </w:pPr>
    </w:p>
    <w:p w14:paraId="16793097" w14:textId="77777777" w:rsidR="004C02B8" w:rsidRDefault="004C02B8">
      <w:pPr>
        <w:rPr>
          <w:rFonts w:ascii="Cambria" w:eastAsia="Cambria" w:hAnsi="Cambria" w:cs="Cambria"/>
          <w:sz w:val="24"/>
          <w:szCs w:val="24"/>
        </w:rPr>
      </w:pPr>
    </w:p>
    <w:p w14:paraId="4249D3EB" w14:textId="77777777" w:rsidR="004C02B8" w:rsidRDefault="004C02B8">
      <w:pPr>
        <w:rPr>
          <w:rFonts w:ascii="Cambria" w:eastAsia="Cambria" w:hAnsi="Cambria" w:cs="Cambria"/>
          <w:sz w:val="24"/>
          <w:szCs w:val="24"/>
        </w:rPr>
      </w:pPr>
    </w:p>
    <w:p w14:paraId="2553A7A7" w14:textId="77777777" w:rsidR="004C02B8" w:rsidRDefault="004C02B8">
      <w:pPr>
        <w:rPr>
          <w:rFonts w:ascii="Cambria" w:eastAsia="Cambria" w:hAnsi="Cambria" w:cs="Cambria"/>
          <w:sz w:val="24"/>
          <w:szCs w:val="24"/>
        </w:rPr>
      </w:pPr>
    </w:p>
    <w:p w14:paraId="15537DDF" w14:textId="77777777" w:rsidR="004C02B8" w:rsidRDefault="00000000">
      <w:pPr>
        <w:jc w:val="center"/>
        <w:rPr>
          <w:rFonts w:ascii="Cambria" w:eastAsia="Cambria" w:hAnsi="Cambria" w:cs="Cambria"/>
          <w:sz w:val="24"/>
          <w:szCs w:val="24"/>
        </w:rPr>
      </w:pPr>
      <w:r>
        <w:rPr>
          <w:rFonts w:ascii="Cambria" w:eastAsia="Cambria" w:hAnsi="Cambria" w:cs="Cambria"/>
          <w:sz w:val="20"/>
          <w:szCs w:val="20"/>
        </w:rPr>
        <w:t>Gambar 1. Sekolah YPM 7 Sidoarjo</w:t>
      </w:r>
      <w:r>
        <w:br w:type="page"/>
      </w:r>
    </w:p>
    <w:p w14:paraId="3F10A370" w14:textId="77777777" w:rsidR="004C02B8" w:rsidRDefault="00000000">
      <w:pPr>
        <w:jc w:val="center"/>
        <w:rPr>
          <w:rFonts w:ascii="Cambria" w:eastAsia="Cambria" w:hAnsi="Cambria" w:cs="Cambria"/>
          <w:b/>
          <w:sz w:val="144"/>
          <w:szCs w:val="144"/>
        </w:rPr>
      </w:pPr>
      <w:r>
        <w:rPr>
          <w:rFonts w:ascii="Cambria" w:eastAsia="Cambria" w:hAnsi="Cambria" w:cs="Cambria"/>
          <w:b/>
          <w:noProof/>
          <w:sz w:val="144"/>
          <w:szCs w:val="144"/>
        </w:rPr>
        <w:lastRenderedPageBreak/>
        <mc:AlternateContent>
          <mc:Choice Requires="wps">
            <w:drawing>
              <wp:anchor distT="0" distB="0" distL="0" distR="0" simplePos="0" relativeHeight="251661312" behindDoc="1" locked="0" layoutInCell="1" hidden="0" allowOverlap="1" wp14:anchorId="21B9B783" wp14:editId="6CC1D8E8">
                <wp:simplePos x="0" y="0"/>
                <wp:positionH relativeFrom="page">
                  <wp:align>left</wp:align>
                </wp:positionH>
                <wp:positionV relativeFrom="page">
                  <wp:align>top</wp:align>
                </wp:positionV>
                <wp:extent cx="5452110" cy="7738110"/>
                <wp:effectExtent l="0" t="0" r="0" b="0"/>
                <wp:wrapNone/>
                <wp:docPr id="1775476125" name="Persegi Panjang 1775476125"/>
                <wp:cNvGraphicFramePr/>
                <a:graphic xmlns:a="http://schemas.openxmlformats.org/drawingml/2006/main">
                  <a:graphicData uri="http://schemas.microsoft.com/office/word/2010/wordprocessingShape">
                    <wps:wsp>
                      <wps:cNvSpPr/>
                      <wps:spPr>
                        <a:xfrm>
                          <a:off x="2645345" y="0"/>
                          <a:ext cx="5401310" cy="7560000"/>
                        </a:xfrm>
                        <a:prstGeom prst="rect">
                          <a:avLst/>
                        </a:prstGeom>
                        <a:solidFill>
                          <a:srgbClr val="FBD4B4"/>
                        </a:solidFill>
                        <a:ln w="25400" cap="flat" cmpd="sng">
                          <a:solidFill>
                            <a:srgbClr val="395E89"/>
                          </a:solidFill>
                          <a:prstDash val="solid"/>
                          <a:round/>
                          <a:headEnd type="none" w="sm" len="sm"/>
                          <a:tailEnd type="none" w="sm" len="sm"/>
                        </a:ln>
                      </wps:spPr>
                      <wps:txbx>
                        <w:txbxContent>
                          <w:p w14:paraId="2951207E" w14:textId="77777777" w:rsidR="004C02B8" w:rsidRDefault="004C02B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1B9B783" id="Persegi Panjang 1775476125" o:spid="_x0000_s1027" style="position:absolute;left:0;text-align:left;margin-left:0;margin-top:0;width:429.3pt;height:609.3pt;z-index:-251655168;visibility:visible;mso-wrap-style:square;mso-wrap-distance-left:0;mso-wrap-distance-top:0;mso-wrap-distance-right:0;mso-wrap-distance-bottom:0;mso-position-horizontal:lef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" fillcolor="#fbd4b4" strokecolor="#395e89" strokeweight="2pt">
                <v:stroke startarrowwidth="narrow" startarrowlength="short" endarrowwidth="narrow" endarrowlength="short" joinstyle="round"/>
                <v:textbox inset="2.53958mm,2.53958mm,2.53958mm,2.53958mm">
                  <w:txbxContent>
                    <w:p w14:paraId="2951207E" w14:textId="77777777" w:rsidR="004C02B8" w:rsidRDefault="004C02B8">
                      <w:pPr>
                        <w:spacing w:after="0" w:line="240" w:lineRule="auto"/>
                        <w:textDirection w:val="btLr"/>
                      </w:pPr>
                    </w:p>
                  </w:txbxContent>
                </v:textbox>
                <w10:wrap anchorx="page" anchory="page"/>
              </v:rect>
            </w:pict>
          </mc:Fallback>
        </mc:AlternateContent>
      </w:r>
    </w:p>
    <w:p w14:paraId="7C5AC7D7" w14:textId="77777777" w:rsidR="004C02B8" w:rsidRDefault="00000000">
      <w:pPr>
        <w:spacing w:after="0" w:line="240" w:lineRule="auto"/>
        <w:jc w:val="center"/>
        <w:rPr>
          <w:rFonts w:ascii="Cambria" w:eastAsia="Cambria" w:hAnsi="Cambria" w:cs="Cambria"/>
          <w:b/>
          <w:sz w:val="300"/>
          <w:szCs w:val="300"/>
        </w:rPr>
      </w:pPr>
      <w:r>
        <w:rPr>
          <w:rFonts w:ascii="Cambria" w:eastAsia="Cambria" w:hAnsi="Cambria" w:cs="Cambria"/>
          <w:b/>
          <w:sz w:val="300"/>
          <w:szCs w:val="300"/>
        </w:rPr>
        <w:t>II</w:t>
      </w:r>
    </w:p>
    <w:p w14:paraId="41B1803C" w14:textId="77777777" w:rsidR="004C02B8" w:rsidRDefault="00000000" w:rsidP="00681D35">
      <w:pPr>
        <w:pStyle w:val="Judul1"/>
      </w:pPr>
      <w:bookmarkStart w:id="4" w:name="_heading=h.2et92p0" w:colFirst="0" w:colLast="0"/>
      <w:bookmarkEnd w:id="4"/>
      <w:r>
        <w:t>PERMASALAHAN KOMUNITAS</w:t>
      </w:r>
    </w:p>
    <w:p w14:paraId="519164D3" w14:textId="77777777" w:rsidR="004C02B8" w:rsidRDefault="00000000">
      <w:pPr>
        <w:rPr>
          <w:rFonts w:ascii="Cambria" w:eastAsia="Cambria" w:hAnsi="Cambria" w:cs="Cambria"/>
          <w:sz w:val="24"/>
          <w:szCs w:val="24"/>
        </w:rPr>
      </w:pPr>
      <w:r>
        <w:br w:type="page"/>
      </w:r>
    </w:p>
    <w:p w14:paraId="51D5C320" w14:textId="77777777" w:rsidR="004C02B8" w:rsidRDefault="00000000" w:rsidP="00681D35">
      <w:pPr>
        <w:pStyle w:val="Judul2"/>
      </w:pPr>
      <w:bookmarkStart w:id="5" w:name="_heading=h.tyjcwt" w:colFirst="0" w:colLast="0"/>
      <w:bookmarkEnd w:id="5"/>
      <w:r>
        <w:lastRenderedPageBreak/>
        <w:t>PERMASALAHAN DI SMP YPM 7 SIDOARJO</w:t>
      </w:r>
    </w:p>
    <w:p w14:paraId="10AB7F9D" w14:textId="77777777" w:rsidR="004C02B8" w:rsidRDefault="004C02B8"/>
    <w:p w14:paraId="1E4B6D79" w14:textId="77777777" w:rsidR="004C02B8" w:rsidRDefault="00000000">
      <w:pPr>
        <w:spacing w:line="360" w:lineRule="auto"/>
        <w:ind w:firstLine="720"/>
        <w:jc w:val="both"/>
        <w:rPr>
          <w:rFonts w:ascii="Cambria" w:eastAsia="Cambria" w:hAnsi="Cambria" w:cs="Cambria"/>
          <w:sz w:val="24"/>
          <w:szCs w:val="24"/>
        </w:rPr>
      </w:pPr>
      <w:r>
        <w:rPr>
          <w:rFonts w:ascii="Cambria" w:eastAsia="Cambria" w:hAnsi="Cambria" w:cs="Cambria"/>
          <w:sz w:val="24"/>
          <w:szCs w:val="24"/>
        </w:rPr>
        <w:t xml:space="preserve">Berdasarkan hasil </w:t>
      </w:r>
      <w:r>
        <w:rPr>
          <w:rFonts w:ascii="Cambria" w:eastAsia="Cambria" w:hAnsi="Cambria" w:cs="Cambria"/>
          <w:i/>
          <w:sz w:val="24"/>
          <w:szCs w:val="24"/>
        </w:rPr>
        <w:t>Community Need Assesment</w:t>
      </w:r>
      <w:r>
        <w:rPr>
          <w:rFonts w:ascii="Cambria" w:eastAsia="Cambria" w:hAnsi="Cambria" w:cs="Cambria"/>
          <w:sz w:val="24"/>
          <w:szCs w:val="24"/>
        </w:rPr>
        <w:t xml:space="preserve"> (CNA) dengan menggunakan metode wawancara dan observasi diperoleh data bahwa di SMP YPM 7 Sidoarjo terdapat perilaku maladaptif pada siswa seperti membolos, ramai di kelas, keluar kelas saat pembelajaran berlangsung, terlambat ke sekolah, bullying hingga minum-minuman keras.</w:t>
      </w:r>
    </w:p>
    <w:p w14:paraId="4EB380B7" w14:textId="77777777" w:rsidR="004C02B8" w:rsidRDefault="00000000">
      <w:pPr>
        <w:spacing w:line="360" w:lineRule="auto"/>
        <w:ind w:firstLine="720"/>
        <w:jc w:val="both"/>
        <w:rPr>
          <w:rFonts w:ascii="Cambria" w:eastAsia="Cambria" w:hAnsi="Cambria" w:cs="Cambria"/>
          <w:sz w:val="24"/>
          <w:szCs w:val="24"/>
        </w:rPr>
      </w:pPr>
      <w:r>
        <w:rPr>
          <w:rFonts w:ascii="Cambria" w:eastAsia="Cambria" w:hAnsi="Cambria" w:cs="Cambria"/>
          <w:sz w:val="24"/>
          <w:szCs w:val="24"/>
        </w:rPr>
        <w:t xml:space="preserve">Dari hasil wawancara dengan guru BK mendapatkan informasi bahwa yang siswa yang sering bertengkar dengan siswa lain dan saling mengolok-olok teman-teman lainnya adalah siswa kelas 7 alasannya adalah karena mereka dalam masa peralihan dan dituntut untuk beradaptasi dengan lingkungan yang baru. Selain itu pada tahun lalu banyak siswa yang terlambat ke sekolah hingga 30 siswa dan pernah terjadi adanya bullying pada siswa karena kurang bergaul dengan teman nya sehingga menjadi pelampiasan kejahilan teman-temannya, siswa juga pernah merusak salah satu fasilitas warga sekitar sehingga dilakukan mediasi antar warga, guru dan orang tua. Pelanggaran yang sering dilakukan oleh siswa adalah merokok, sering membolos, dan </w:t>
      </w:r>
      <w:r>
        <w:rPr>
          <w:rFonts w:ascii="Cambria" w:eastAsia="Cambria" w:hAnsi="Cambria" w:cs="Cambria"/>
          <w:sz w:val="24"/>
          <w:szCs w:val="24"/>
        </w:rPr>
        <w:lastRenderedPageBreak/>
        <w:t>terlambat ke sekolah. Hukuman dari pihak sekolah yang ditetapkan adalah peringatan lalu dipanggil orang tua nya jika masih diulang akan diadakan skorsing paling lama yaitu 2 minggu jika siswa masih melanggar maka pihak sekolah akan memberikan pernyataan tidak naik kelas atau di keluarkan.</w:t>
      </w:r>
    </w:p>
    <w:p w14:paraId="575DCA70" w14:textId="77777777" w:rsidR="004C02B8" w:rsidRDefault="00000000">
      <w:pPr>
        <w:spacing w:line="360" w:lineRule="auto"/>
        <w:ind w:firstLine="720"/>
        <w:jc w:val="both"/>
        <w:rPr>
          <w:rFonts w:ascii="Cambria" w:eastAsia="Cambria" w:hAnsi="Cambria" w:cs="Cambria"/>
          <w:sz w:val="24"/>
          <w:szCs w:val="24"/>
        </w:rPr>
      </w:pPr>
      <w:r>
        <w:rPr>
          <w:rFonts w:ascii="Cambria" w:eastAsia="Cambria" w:hAnsi="Cambria" w:cs="Cambria"/>
          <w:sz w:val="24"/>
          <w:szCs w:val="24"/>
        </w:rPr>
        <w:t>Kemudian hasil wawancara dengan siswa mendapatkan informasi bahwa mereka kesulitan untuk berkonsentrasi di kelas akibat suasana yang berisik. Selain itu, mereka pernah merasakan kesepian atau merasa terasing di sekolah, serta terpaksa menyesuaikan diri dengan gaya hidup teman-temannya. Para siswa juga mengaku pernah menyaksikan tindakan perundungan atau bullying. Saat hal tersebut terjadi, mereka berusaha untuk memisahkan dan memberikan peringatan. Dapat disimpulkan bahwa permasalahan pada komunitas SMP YPM 7 Sidoarjo terkait dengan perilaku maladaptif.</w:t>
      </w:r>
      <w:r>
        <w:rPr>
          <w:noProof/>
        </w:rPr>
        <w:drawing>
          <wp:anchor distT="114300" distB="114300" distL="114300" distR="114300" simplePos="0" relativeHeight="251662336" behindDoc="1" locked="0" layoutInCell="1" hidden="0" allowOverlap="1" wp14:anchorId="63AB1E96" wp14:editId="36C14652">
            <wp:simplePos x="0" y="0"/>
            <wp:positionH relativeFrom="column">
              <wp:posOffset>837247</wp:posOffset>
            </wp:positionH>
            <wp:positionV relativeFrom="paragraph">
              <wp:posOffset>2857500</wp:posOffset>
            </wp:positionV>
            <wp:extent cx="2001203" cy="1047750"/>
            <wp:effectExtent l="0" t="0" r="0" b="0"/>
            <wp:wrapNone/>
            <wp:docPr id="177547613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3"/>
                    <a:srcRect t="12963" b="35433"/>
                    <a:stretch>
                      <a:fillRect/>
                    </a:stretch>
                  </pic:blipFill>
                  <pic:spPr>
                    <a:xfrm>
                      <a:off x="0" y="0"/>
                      <a:ext cx="2001203" cy="1047750"/>
                    </a:xfrm>
                    <a:prstGeom prst="rect">
                      <a:avLst/>
                    </a:prstGeom>
                    <a:ln/>
                  </pic:spPr>
                </pic:pic>
              </a:graphicData>
            </a:graphic>
          </wp:anchor>
        </w:drawing>
      </w:r>
    </w:p>
    <w:p w14:paraId="442C2259" w14:textId="77777777" w:rsidR="004C02B8" w:rsidRDefault="004C02B8">
      <w:pPr>
        <w:spacing w:line="360" w:lineRule="auto"/>
        <w:ind w:firstLine="720"/>
        <w:jc w:val="both"/>
        <w:rPr>
          <w:rFonts w:ascii="Cambria" w:eastAsia="Cambria" w:hAnsi="Cambria" w:cs="Cambria"/>
          <w:sz w:val="24"/>
          <w:szCs w:val="24"/>
        </w:rPr>
      </w:pPr>
    </w:p>
    <w:p w14:paraId="6C2E8D3E" w14:textId="77777777" w:rsidR="004C02B8" w:rsidRDefault="004C02B8">
      <w:pPr>
        <w:spacing w:line="360" w:lineRule="auto"/>
        <w:ind w:firstLine="720"/>
        <w:jc w:val="both"/>
        <w:rPr>
          <w:rFonts w:ascii="Cambria" w:eastAsia="Cambria" w:hAnsi="Cambria" w:cs="Cambria"/>
          <w:sz w:val="24"/>
          <w:szCs w:val="24"/>
        </w:rPr>
      </w:pPr>
    </w:p>
    <w:p w14:paraId="50ED665A" w14:textId="77777777" w:rsidR="004C02B8" w:rsidRDefault="00000000">
      <w:pPr>
        <w:spacing w:before="240" w:after="0" w:line="360" w:lineRule="auto"/>
        <w:ind w:firstLine="20"/>
        <w:jc w:val="center"/>
        <w:rPr>
          <w:rFonts w:ascii="Cambria" w:eastAsia="Cambria" w:hAnsi="Cambria" w:cs="Cambria"/>
          <w:sz w:val="20"/>
          <w:szCs w:val="20"/>
        </w:rPr>
      </w:pPr>
      <w:r>
        <w:rPr>
          <w:rFonts w:ascii="Cambria" w:eastAsia="Cambria" w:hAnsi="Cambria" w:cs="Cambria"/>
          <w:sz w:val="20"/>
          <w:szCs w:val="20"/>
        </w:rPr>
        <w:t xml:space="preserve">Gambar 2. </w:t>
      </w:r>
      <w:r>
        <w:rPr>
          <w:rFonts w:ascii="Cambria" w:eastAsia="Cambria" w:hAnsi="Cambria" w:cs="Cambria"/>
          <w:i/>
          <w:sz w:val="20"/>
          <w:szCs w:val="20"/>
        </w:rPr>
        <w:t xml:space="preserve">Community Need Assessment </w:t>
      </w:r>
      <w:r>
        <w:rPr>
          <w:rFonts w:ascii="Cambria" w:eastAsia="Cambria" w:hAnsi="Cambria" w:cs="Cambria"/>
          <w:sz w:val="20"/>
          <w:szCs w:val="20"/>
        </w:rPr>
        <w:t>dengan guru BK</w:t>
      </w:r>
    </w:p>
    <w:p w14:paraId="3E7C7B03" w14:textId="77777777" w:rsidR="004C02B8" w:rsidRDefault="004C02B8">
      <w:pPr>
        <w:spacing w:line="360" w:lineRule="auto"/>
        <w:rPr>
          <w:rFonts w:ascii="Cambria" w:eastAsia="Cambria" w:hAnsi="Cambria" w:cs="Cambria"/>
          <w:sz w:val="24"/>
          <w:szCs w:val="24"/>
        </w:rPr>
      </w:pPr>
    </w:p>
    <w:p w14:paraId="488806A5" w14:textId="77777777" w:rsidR="004C02B8" w:rsidRDefault="00000000">
      <w:pPr>
        <w:jc w:val="center"/>
        <w:rPr>
          <w:rFonts w:ascii="Cambria" w:eastAsia="Cambria" w:hAnsi="Cambria" w:cs="Cambria"/>
          <w:b/>
          <w:sz w:val="300"/>
          <w:szCs w:val="300"/>
        </w:rPr>
      </w:pPr>
      <w:r>
        <w:rPr>
          <w:rFonts w:ascii="Cambria" w:eastAsia="Cambria" w:hAnsi="Cambria" w:cs="Cambria"/>
          <w:b/>
          <w:noProof/>
          <w:sz w:val="144"/>
          <w:szCs w:val="144"/>
        </w:rPr>
        <w:lastRenderedPageBreak/>
        <mc:AlternateContent>
          <mc:Choice Requires="wps">
            <w:drawing>
              <wp:anchor distT="0" distB="0" distL="0" distR="0" simplePos="0" relativeHeight="251663360" behindDoc="1" locked="0" layoutInCell="1" hidden="0" allowOverlap="1" wp14:anchorId="2FB38BDC" wp14:editId="1609491F">
                <wp:simplePos x="0" y="0"/>
                <wp:positionH relativeFrom="page">
                  <wp:align>left</wp:align>
                </wp:positionH>
                <wp:positionV relativeFrom="page">
                  <wp:posOffset>-26032</wp:posOffset>
                </wp:positionV>
                <wp:extent cx="5452110" cy="7738110"/>
                <wp:effectExtent l="0" t="0" r="0" b="0"/>
                <wp:wrapNone/>
                <wp:docPr id="1775476130" name="Persegi Panjang 1775476130"/>
                <wp:cNvGraphicFramePr/>
                <a:graphic xmlns:a="http://schemas.openxmlformats.org/drawingml/2006/main">
                  <a:graphicData uri="http://schemas.microsoft.com/office/word/2010/wordprocessingShape">
                    <wps:wsp>
                      <wps:cNvSpPr/>
                      <wps:spPr>
                        <a:xfrm>
                          <a:off x="2645345" y="0"/>
                          <a:ext cx="5401310" cy="7560000"/>
                        </a:xfrm>
                        <a:prstGeom prst="rect">
                          <a:avLst/>
                        </a:prstGeom>
                        <a:solidFill>
                          <a:srgbClr val="FBD4B4"/>
                        </a:solidFill>
                        <a:ln w="25400" cap="flat" cmpd="sng">
                          <a:solidFill>
                            <a:srgbClr val="395E89"/>
                          </a:solidFill>
                          <a:prstDash val="solid"/>
                          <a:round/>
                          <a:headEnd type="none" w="sm" len="sm"/>
                          <a:tailEnd type="none" w="sm" len="sm"/>
                        </a:ln>
                      </wps:spPr>
                      <wps:txbx>
                        <w:txbxContent>
                          <w:p w14:paraId="5F8335EE" w14:textId="77777777" w:rsidR="004C02B8" w:rsidRDefault="004C02B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FB38BDC" id="Persegi Panjang 1775476130" o:spid="_x0000_s1028" style="position:absolute;left:0;text-align:left;margin-left:0;margin-top:-2.05pt;width:429.3pt;height:609.3pt;z-index:-251653120;visibility:visible;mso-wrap-style:square;mso-wrap-distance-left:0;mso-wrap-distance-top:0;mso-wrap-distance-right:0;mso-wrap-distance-bottom:0;mso-position-horizontal:left;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" fillcolor="#fbd4b4" strokecolor="#395e89" strokeweight="2pt">
                <v:stroke startarrowwidth="narrow" startarrowlength="short" endarrowwidth="narrow" endarrowlength="short" joinstyle="round"/>
                <v:textbox inset="2.53958mm,2.53958mm,2.53958mm,2.53958mm">
                  <w:txbxContent>
                    <w:p w14:paraId="5F8335EE" w14:textId="77777777" w:rsidR="004C02B8" w:rsidRDefault="004C02B8">
                      <w:pPr>
                        <w:spacing w:after="0" w:line="240" w:lineRule="auto"/>
                        <w:textDirection w:val="btLr"/>
                      </w:pPr>
                    </w:p>
                  </w:txbxContent>
                </v:textbox>
                <w10:wrap anchorx="page" anchory="page"/>
              </v:rect>
            </w:pict>
          </mc:Fallback>
        </mc:AlternateContent>
      </w:r>
      <w:r>
        <w:rPr>
          <w:rFonts w:ascii="Cambria" w:eastAsia="Cambria" w:hAnsi="Cambria" w:cs="Cambria"/>
          <w:b/>
          <w:sz w:val="300"/>
          <w:szCs w:val="300"/>
        </w:rPr>
        <w:t>III</w:t>
      </w:r>
    </w:p>
    <w:p w14:paraId="2573B8A4" w14:textId="77777777" w:rsidR="004C02B8" w:rsidRDefault="00000000" w:rsidP="00681D35">
      <w:pPr>
        <w:pStyle w:val="Judul1"/>
      </w:pPr>
      <w:bookmarkStart w:id="6" w:name="_heading=h.3dy6vkm" w:colFirst="0" w:colLast="0"/>
      <w:bookmarkEnd w:id="6"/>
      <w:r>
        <w:t xml:space="preserve">PSIKOEDUKASI PERAN RESILIENSI DALAM MENINGKATKAN PERILAKU ADAPTIF PADA SISWA SMP </w:t>
      </w:r>
    </w:p>
    <w:p w14:paraId="637F371B" w14:textId="77777777" w:rsidR="004C02B8" w:rsidRDefault="004C02B8">
      <w:pPr>
        <w:jc w:val="center"/>
        <w:rPr>
          <w:rFonts w:ascii="Cambria" w:eastAsia="Cambria" w:hAnsi="Cambria" w:cs="Cambria"/>
          <w:b/>
          <w:sz w:val="40"/>
          <w:szCs w:val="40"/>
        </w:rPr>
      </w:pPr>
    </w:p>
    <w:p w14:paraId="2271E43F" w14:textId="77777777" w:rsidR="004C02B8" w:rsidRDefault="00000000">
      <w:pPr>
        <w:rPr>
          <w:rFonts w:ascii="Cambria" w:eastAsia="Cambria" w:hAnsi="Cambria" w:cs="Cambria"/>
          <w:sz w:val="24"/>
          <w:szCs w:val="24"/>
        </w:rPr>
      </w:pPr>
      <w:r>
        <w:br w:type="page"/>
      </w:r>
    </w:p>
    <w:p w14:paraId="064E0BC6" w14:textId="77777777" w:rsidR="004C02B8" w:rsidRDefault="00000000" w:rsidP="00681D35">
      <w:pPr>
        <w:pStyle w:val="Judul2"/>
      </w:pPr>
      <w:bookmarkStart w:id="7" w:name="_heading=h.1t3h5sf" w:colFirst="0" w:colLast="0"/>
      <w:bookmarkEnd w:id="7"/>
      <w:r>
        <w:lastRenderedPageBreak/>
        <w:t>PSIKOEDUKASI PERAN RESILIENSI DALAM MENINGKATKAN PERILAKU ADAPTIF PADA SISWA SMP</w:t>
      </w:r>
    </w:p>
    <w:p w14:paraId="7B2657F5" w14:textId="7C877F8F"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Perilaku terbentuk dari beragam aktivitas manusia yang kemudian terbagi menjadi dua, yakni perilaku adaptif dan perilaku maladaptive</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{"citationItems":[{"id":"ITEM-1","itemData":{"DOI":"10.22146/buletinpsikologi.50581","ISSN":"0854-7106","abstract":"Tujuan dari artikel ini adalah berupaya memahami perilaku maladaptive anak dan pengukurannya. Perilaku maladaptive anak merupakan perilaku anak yang tidak mampu menyesuaikan diri atau beradaptasi dengan keadaan sekelilingnya secara wajar, dan tidak mampu beradaptasi sesuai dengan tahapan perkembangan usianya. Permasalahan-permasalahan yang ditimbulkan dari perilaku maladaptive anak dapat menghambat tercapainya perkembangan anak secara optimal. Memahami perilaku maladaptive anak sangat penting untuk meminimalisasi dampak dan tingkat keparahan perilaku. Tulisan ini merupakan reviu literatur. Hasil reviu dalam tulisan ini merupakan bahan rujukan untuk menambah pemahaman terkait konsep perilaku maladaptive anak dan pengukurannya. Perilaku maladaptive anak terbagi dua, yaitu: 1) perilaku maladaptive internalizing, digambarkan seperti ketergantungan, sikap acuh tak acuh, kesulitan makan dan tidur, cemas, perasaan penolakan, perubahan suasana hati, rendahnya kontak mata, kurangnya interaksi sosial; 2) perilaku maladaptive externalizing, dikarakteristikkan seperti perilaku impulsif, tantrum, ketidakpatuhan, tidak peka terhadap orang lain, agresif, keras kepala. Pengukuran untuk menguji perilaku maladaptive anak yang umum digunakan dalam penelitian, diantaranya: 1) Maladaptive Behavior Index-Vineland Adaptive Behavior Scales (MBI-VABS, Sparrow, et al.); 2) Strengths and Difficulties Questionnaire (SDQ, Goodman); dan 3) Child Behavior Checklist (CBCL, Achenbach).","author":[{"dropping-particle":"","family":"Daulay","given":"Nurussakinah","non-dropping-particle":"","parse-names":false,"suffix":""}],"container-title":"Buletin Psikologi","id":"ITEM-1","issue":"1","issued":{"date-parts":[["2021"]]},"page":"45","title":"Perilaku Maladaptive Anak dan Pengukurannya","type":"article-journal","volume":"29"},"uris":["http://www.mendeley.com/documents/?uuid=967e6426-5fc0-465b-b16f-01a3929bda4d"]}],"mendeley":{"formattedCitation":"[1]","plainTextFormattedCitation":"[1]","previouslyFormattedCitation":"[1]"},"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[1]</w:t>
      </w:r>
      <w:r w:rsidR="00C07725">
        <w:rPr>
          <w:rFonts w:ascii="Cambria" w:eastAsia="Cambria" w:hAnsi="Cambria" w:cs="Cambria"/>
          <w:sz w:val="24"/>
          <w:szCs w:val="24"/>
        </w:rPr>
        <w:fldChar w:fldCharType="end"/>
      </w:r>
      <w:r w:rsidR="00C07725">
        <w:rPr>
          <w:rFonts w:ascii="Cambria" w:eastAsia="Cambria" w:hAnsi="Cambria" w:cs="Cambria"/>
          <w:sz w:val="24"/>
          <w:szCs w:val="24"/>
        </w:rPr>
        <w:t xml:space="preserve">. </w:t>
      </w:r>
      <w:r>
        <w:rPr>
          <w:rFonts w:ascii="Cambria" w:eastAsia="Cambria" w:hAnsi="Cambria" w:cs="Cambria"/>
          <w:sz w:val="24"/>
          <w:szCs w:val="24"/>
        </w:rPr>
        <w:t>Perilaku maladaptive yang ditampilkan oleh remaja biasanya bersifat destruktif dan secara sadar melawan aturan, seperti tawuran, penggunaan obat-obatan terlarang, dan kecanduan game online. Perilaku yang menyimpang dari norma sosial dan berdampak negatif pada kesejahteraan individu dan kelompok sosial. Fungsi regulasi pengaruh hedonis sering kali mendorong dan memperkuat perilaku maladaptive ini, tetapi mereka juga dapat menjadi kebiasaan yang terikat pada stimulus. Akibatnya perilaku ini sering menyebabkan konflik, pertengkaran, kekerasan, dan perilaku antisosial lainnya terhadap orang lain. Ini menunjukkan bahwa strategi perilaku diperlukan untuk meningkatkan keterlibatan sosial, mempertahankan perhatian, dan mengurangi perilaku agresif</w:t>
      </w:r>
      <w:r w:rsidR="00C07725">
        <w:rPr>
          <w:rFonts w:ascii="Cambria" w:eastAsia="Cambria" w:hAnsi="Cambria" w:cs="Cambria"/>
          <w:sz w:val="24"/>
          <w:szCs w:val="24"/>
        </w:rPr>
        <w:t xml:space="preserve">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{"citationItems":[{"id":"ITEM-1","itemData":{"DOI":"10.22146/buletinpsikologi.50581","ISSN":"0854-7106","abstract":"Tujuan dari artikel ini adalah berupaya memahami perilaku maladaptive anak dan pengukurannya. Perilaku maladaptive anak merupakan perilaku anak yang tidak mampu menyesuaikan diri atau beradaptasi dengan keadaan sekelilingnya secara wajar, dan tidak mampu beradaptasi sesuai dengan tahapan perkembangan usianya. Permasalahan-permasalahan yang ditimbulkan dari perilaku maladaptive anak dapat menghambat tercapainya perkembangan anak secara optimal. Memahami perilaku maladaptive anak sangat penting untuk meminimalisasi dampak dan tingkat keparahan perilaku. Tulisan ini merupakan reviu literatur. Hasil reviu dalam tulisan ini merupakan bahan rujukan untuk menambah pemahaman terkait konsep perilaku maladaptive anak dan pengukurannya. Perilaku maladaptive anak terbagi dua, yaitu: 1) perilaku maladaptive internalizing, digambarkan seperti ketergantungan, sikap acuh tak acuh, kesulitan makan dan tidur, cemas, perasaan penolakan, perubahan suasana hati, rendahnya kontak mata, kurangnya interaksi sosial; 2) perilaku maladaptive externalizing, dikarakteristikkan seperti perilaku impulsif, tantrum, ketidakpatuhan, tidak peka terhadap orang lain, agresif, keras kepala. Pengukuran untuk menguji perilaku maladaptive anak yang umum digunakan dalam penelitian, diantaranya: 1) Maladaptive Behavior Index-Vineland Adaptive Behavior Scales (MBI-VABS, Sparrow, et al.); 2) Strengths and Difficulties Questionnaire (SDQ, Goodman); dan 3) Child Behavior Checklist (CBCL, Achenbach).","author":[{"dropping-particle":"","family":"Daulay","given":"Nurussakinah","non-dropping-particle":"","parse-names":false,"suffix":""}],"container-title":"Buletin Psikologi","id":"ITEM-1","issue":"1","issued":{"date-parts":[["2021"]]},"page":"45","title":"Perilaku Maladaptive Anak dan Pengukurannya","type":"article-journal","volume":"29"},"uris":["http://www.mendeley.com/documents/?uuid=967e6426-5fc0-465b-b16f-01a3929bda4d"]}],"mendeley":{"formattedCitation":"[1]","plainTextFormattedCitation":"[1]","previouslyFormattedCitation":"[1]"},"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[1]</w:t>
      </w:r>
      <w:r w:rsidR="00C07725">
        <w:rPr>
          <w:rFonts w:ascii="Cambria" w:eastAsia="Cambria" w:hAnsi="Cambria" w:cs="Cambria"/>
          <w:sz w:val="24"/>
          <w:szCs w:val="24"/>
        </w:rPr>
        <w:fldChar w:fldCharType="end"/>
      </w:r>
      <w:r w:rsidR="00C07725">
        <w:rPr>
          <w:rFonts w:ascii="Cambria" w:eastAsia="Cambria" w:hAnsi="Cambria" w:cs="Cambria"/>
          <w:sz w:val="24"/>
          <w:szCs w:val="24"/>
        </w:rPr>
        <w:t>.</w:t>
      </w:r>
      <w:r>
        <w:rPr>
          <w:rFonts w:ascii="Cambria" w:eastAsia="Cambria" w:hAnsi="Cambria" w:cs="Cambria"/>
          <w:sz w:val="24"/>
          <w:szCs w:val="24"/>
        </w:rPr>
        <w:t xml:space="preserve"> </w:t>
      </w:r>
    </w:p>
    <w:p w14:paraId="09095894" w14:textId="17D937AE"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Fenomena perilaku maladaptif yang sedang marak terjadi di kalangan remaja adalah tawuran, di berbagai kota besar, sudah menjadi hal biasa dimana terjadinya ulah </w:t>
      </w:r>
      <w:r>
        <w:rPr>
          <w:rFonts w:ascii="Cambria" w:eastAsia="Cambria" w:hAnsi="Cambria" w:cs="Cambria"/>
          <w:sz w:val="24"/>
          <w:szCs w:val="24"/>
        </w:rPr>
        <w:lastRenderedPageBreak/>
        <w:t>remaja yang makin mencemaskan masyarakat belakangan ini</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{"citationItems":[{"id":"ITEM-1","itemData":{"DOI":"10.56910/jispendiora.v2i3.978","ISSN":"2829-3479","abstract":"This study aims to analyze social deviations in the case of brawls committed by adolescents in the theory of Anomie of Emile Durkheim. Qualitative methods with analysis of sources and literature studies are used to collect information and provide a deep understanding of the factors, impact, overcoming the phenomenon of teenage brawl, as well as how its analysis in the theory of anomie of Emile Durkheim. Based on literature analysis, brawls are often caused by various internal and external factors that have a negative impact on families, communities, schools, and adolescents involved in the brawl itself. To overcome this, countermeasures are made so that the individuals involved can avoid violations or deviations from the norm in the future. The results of this study provide an explanation for the connection of Brawl cases with Emile Durkheim's theory of Anomie, which sees that there is instability in the norms that take place in a society that is now no longer cared for.","author":[{"dropping-particle":"","family":"Annisa Intan Maharani","given":"","non-dropping-particle":"","parse-names":false,"suffix":""},{"dropping-particle":"","family":"Agnes Clara Nainggolan","given":"","non-dropping-particle":"","parse-names":false,"suffix":""},{"dropping-particle":"","family":"Istiharoh Istiharoh","given":"","non-dropping-particle":"","parse-names":false,"suffix":""},{"dropping-particle":"","family":"Pramasheila Arinda Putri","given":"","non-dropping-particle":"","parse-names":false,"suffix":""},{"dropping-particle":"","family":"Riyan Adhitya Pratama","given":"","non-dropping-particle":"","parse-names":false,"suffix":""}],"container-title":"JISPENDIORA Jurnal Ilmu Sosial Pendidikan Dan Humaniora","id":"ITEM-1","issue":"3","issued":{"date-parts":[["2023"]]},"page":"139-154","title":"Analisis Fenomena Penyimpangan Sosial: Tawuran Remaja Dalam Teori Anomie Emile Durkheim","type":"article-journal","volume":"2"},"uris":["http://www.mendeley.com/documents/?uuid=aea3e47a-73b8-429d-8c2f-6f4b2ff01fa1"]}],"mendeley":{"formattedCitation":"[2]","plainTextFormattedCitation":"[2]","previouslyFormattedCitation":"[2]"},"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[2]</w:t>
      </w:r>
      <w:r w:rsidR="00C07725">
        <w:rPr>
          <w:rFonts w:ascii="Cambria" w:eastAsia="Cambria" w:hAnsi="Cambria" w:cs="Cambria"/>
          <w:sz w:val="24"/>
          <w:szCs w:val="24"/>
        </w:rPr>
        <w:fldChar w:fldCharType="end"/>
      </w:r>
      <w:r w:rsidR="00C07725">
        <w:rPr>
          <w:rFonts w:ascii="Cambria" w:eastAsia="Cambria" w:hAnsi="Cambria" w:cs="Cambria"/>
          <w:sz w:val="24"/>
          <w:szCs w:val="24"/>
        </w:rPr>
        <w:t xml:space="preserve">. </w:t>
      </w:r>
      <w:r>
        <w:rPr>
          <w:rFonts w:ascii="Cambria" w:eastAsia="Cambria" w:hAnsi="Cambria" w:cs="Cambria"/>
          <w:sz w:val="24"/>
          <w:szCs w:val="24"/>
        </w:rPr>
        <w:t>Mereka tidak lagi terlibat dalam fenomena kenakalan remaja pada umumnya yang masih tergolong ringan, tetapi sudah banyak remaja yang melakukan aksi tawuran yang merupakan salah satu penyimpangan sosial yang dapat mengganggu ketertiban lingkungan hingga membahayakan nyawa. Hal ini terjadi karena masih banyak remaja yang mengabaikan nilai nilai norma, moral, dan kesusilaan yang sering kali diabaikan dan berakibat lunturnya nilai nilai yang sudah ditanam. Secara sosiologis, para remaja umumnya rentan sekali terhadap pengaruh eksternal. Ini terjadi dikarenakan fase remaja adalah fase dimana sedang mencari jati diri, mereka mudah sekali terbawa suasana dan mudah terpengaruh sesuai dengan kondisi lingkungan di sekitarnya. Keadaan ini mengindikasikan bahwa maraknya fenomena perilaku maladaptive tawuran ini berkaitan dengan fungsi perilaku adaptif remaja dalam mengontrol tingkah laku mereka.</w:t>
      </w:r>
    </w:p>
    <w:p w14:paraId="4697E1EF" w14:textId="4ACBE938"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Beberapa faktor yang memicu perilaku maladaptive ini termasuk identitas negatif, kurangnya pengendalian diri, usia, jenis kelamin, rendahnya pencapaian, dan pengaruh dari teman sebaya, rendahnya status sosial ekonomi, serta </w:t>
      </w:r>
      <w:r>
        <w:rPr>
          <w:rFonts w:ascii="Cambria" w:eastAsia="Cambria" w:hAnsi="Cambria" w:cs="Cambria"/>
          <w:sz w:val="24"/>
          <w:szCs w:val="24"/>
        </w:rPr>
        <w:lastRenderedPageBreak/>
        <w:t>peran orang tua yang kurang dalam hal pengawasan, dukungan, dan disiplin. Sehingga, perilaku maladaptif siswa bisa dikenali dari dampak perilaku mereka. Penting untuk memahami bahwa perilaku maladaptif harus dihindari guna mengembangkan siswa menjadi pribadi yang dewasa dan mandiri. Untuk mencapai sikap yang baik, siswa memerlukan bantuan dalam mengatasi masalah perilaku maladaptif, salah satunya dengan meningkatkan perilaku adaptif pada siswa melalui resiliensi</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{"citationItems":[{"id":"ITEM-1","itemData":{"DOI":"10.22146/buletinpsikologi.50581","ISSN":"0854-7106","abstract":"Tujuan dari artikel ini adalah berupaya memahami perilaku maladaptive anak dan pengukurannya. Perilaku maladaptive anak merupakan perilaku anak yang tidak mampu menyesuaikan diri atau beradaptasi dengan keadaan sekelilingnya secara wajar, dan tidak mampu beradaptasi sesuai dengan tahapan perkembangan usianya. Permasalahan-permasalahan yang ditimbulkan dari perilaku maladaptive anak dapat menghambat tercapainya perkembangan anak secara optimal. Memahami perilaku maladaptive anak sangat penting untuk meminimalisasi dampak dan tingkat keparahan perilaku. Tulisan ini merupakan reviu literatur. Hasil reviu dalam tulisan ini merupakan bahan rujukan untuk menambah pemahaman terkait konsep perilaku maladaptive anak dan pengukurannya. Perilaku maladaptive anak terbagi dua, yaitu: 1) perilaku maladaptive internalizing, digambarkan seperti ketergantungan, sikap acuh tak acuh, kesulitan makan dan tidur, cemas, perasaan penolakan, perubahan suasana hati, rendahnya kontak mata, kurangnya interaksi sosial; 2) perilaku maladaptive externalizing, dikarakteristikkan seperti perilaku impulsif, tantrum, ketidakpatuhan, tidak peka terhadap orang lain, agresif, keras kepala. Pengukuran untuk menguji perilaku maladaptive anak yang umum digunakan dalam penelitian, diantaranya: 1) Maladaptive Behavior Index-Vineland Adaptive Behavior Scales (MBI-VABS, Sparrow, et al.); 2) Strengths and Difficulties Questionnaire (SDQ, Goodman); dan 3) Child Behavior Checklist (CBCL, Achenbach).","author":[{"dropping-particle":"","family":"Daulay","given":"Nurussakinah","non-dropping-particle":"","parse-names":false,"suffix":""}],"container-title":"Buletin Psikologi","id":"ITEM-1","issue":"1","issued":{"date-parts":[["2021"]]},"page":"45","title":"Perilaku Maladaptive Anak dan Pengukurannya","type":"article-journal","volume":"29"},"uris":["http://www.mendeley.com/documents/?uuid=967e6426-5fc0-465b-b16f-01a3929bda4d"]}],"mendeley":{"formattedCitation":"[1]","plainTextFormattedCitation":"[1]","previouslyFormattedCitation":"[1]"},"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[1]</w:t>
      </w:r>
      <w:r w:rsidR="00C07725">
        <w:rPr>
          <w:rFonts w:ascii="Cambria" w:eastAsia="Cambria" w:hAnsi="Cambria" w:cs="Cambria"/>
          <w:sz w:val="24"/>
          <w:szCs w:val="24"/>
        </w:rPr>
        <w:fldChar w:fldCharType="end"/>
      </w:r>
    </w:p>
    <w:p w14:paraId="4BC36231" w14:textId="78613DC4"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perilaku  adaptif  adalah perilaku  yang  berkembang  sesuai  dengan  tuntutan  atau  harapan  lingkungan  terhadap seseorang. Perkembangan kemampuan mental, motorik, dan sosial menentukan perkembangan perilaku adaptif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{"citationItems":[{"id":"ITEM-1","itemData":{"DOI":"10.29210/1202424457","ISBN":"1202424457","ISSN":"2476-9886","abstract":"This research aims to determine the effectiveness of modeling techniques in overcoming maladaptive behavior in class X students at Madarasah Aliyah Negeri. The method used in this research was pre-test post-test only control group design with sampling using a purposive sampling technique, taking a sample of 20 students with the lowest scores and high levels of maladaptive behavior based on the results of the pretest analysis, with the reason that purposive sampling increases methodological accuracy and trustworthiness of data and results by matching the sample to the aims and objectives of the study. The sample used was 20 class X students. Data collection was carried out using a maladaptive behavior questionnaire which has been proven valid and reliable. From the results of research using the t test, it is known that behavioral counseling using modeling techniques is effective in overcoming maladaptive behavior. This can be seen from the results of research data analysis, which shows that tcount = 3.806, and ttable with db = 18 and a significance level of 0.05 or 5% is 2.101, so it is obtained that tcount &amp;gt; ttable (3.806 &amp;gt; 2.101) from the post test results of the experimental group is greater than control group. So the conclusion of the alternative hypothesis is accepted in other words. Behavioral Counseling with Modeling Techniques is Effective in Overcoming Maladaptive Behavior in Class X State Madrasah Aliyah Students.","author":[{"dropping-particle":"","family":"Nadila","given":"Olga Rizki","non-dropping-particle":"","parse-names":false,"suffix":""},{"dropping-particle":"","family":"Lubis","given":"Saiful Akhyar","non-dropping-particle":"","parse-names":false,"suffix":""}],"container-title":"Jurnal EDUCATIO: Jurnal Pendidikan Indonesia","id":"ITEM-1","issue":"1","issued":{"date-parts":[["2024"]]},"page":"417","title":"Efektivitas konseling behavioral dengan teknik modelling dalam menangani perilaku maladaptif siswa madrasah aliyah negeri","type":"article-journal","volume":"10"},"uris":["http://www.mendeley.com/documents/?uuid=419cea16-6b30-4762-a607-a6bc9bfe0351"]}],"mendeley":{"formattedCitation":"[3]","plainTextFormattedCitation":"[3]","previouslyFormattedCitation":"[3]"},"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[3]</w:t>
      </w:r>
      <w:r w:rsidR="00C07725">
        <w:rPr>
          <w:rFonts w:ascii="Cambria" w:eastAsia="Cambria" w:hAnsi="Cambria" w:cs="Cambria"/>
          <w:sz w:val="24"/>
          <w:szCs w:val="24"/>
        </w:rPr>
        <w:fldChar w:fldCharType="end"/>
      </w:r>
      <w:r>
        <w:rPr>
          <w:rFonts w:ascii="Cambria" w:eastAsia="Cambria" w:hAnsi="Cambria" w:cs="Cambria"/>
          <w:sz w:val="24"/>
          <w:szCs w:val="24"/>
        </w:rPr>
        <w:t>. Seseorang yang menunjukkan perilaku adaptif dianggap memiliki perkembangan kemampuan mental, motorik, dan sosial yang diharapkan oleh lingkungannya. Harapan atau kebutuhan lingkungan ini bergantung pada usia seseorang, atau tahap perkembangan. tujuan untuk mencapai tingkat kemampuan tertentu pada suatu tahap pertumbuhan. Selama seseorang menjalankan tugas perkembangannya secara umum, mereka mengembangkan perilaku adaptif.</w:t>
      </w:r>
    </w:p>
    <w:p w14:paraId="219ADFDF" w14:textId="77777777"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lastRenderedPageBreak/>
        <w:t xml:space="preserve">Resiliensi berperan dalam meningkatkan perilaku adaptif dengan membangun resiliensi (ketahanan) pada remaja, karena masa remaja merupakan masa pencarian identitas diri, penuh tantangan dan masa yang rentan. Remaja yang tangguh akan mampu menunjukkan sikap dan perilaku positif dalam perkembangannya dan berfungsi positif dalam situasi yang berisiko, mampu mengembangkan kemampuan koping yang positif, serta dapat bangkit kembali dari situasi yang traumatis, dengan meningkatnya resiliensi pada remaja dapat membantu remaja itu sendiri memandang secara baik ataupun positif pada kehidupan remaja tersebut dimasa depan dan tidak terlibat pada kenakalan remaja. Faktor-faktor kunci dari resiliensi adalah mindset individu, sikap positif individu ketika menghadapi kesulitan, pendorong/keinginan untuk bangkit, gaya berpikir, dan keyakinan individu dalam menghadapi kesulitan sebagai hal yang positif. Oleh karena itu, Remaja yang memiliki resiliensi tinggi cenderung lebih mampu menghadapi tantangan dan stres dalam hidup mereka tanpa beralih ke perilaku yang maladaptif, seperti kenakalan remaja. </w:t>
      </w:r>
    </w:p>
    <w:p w14:paraId="4D8B4155" w14:textId="77777777" w:rsidR="004C02B8" w:rsidRDefault="004C02B8">
      <w:pPr>
        <w:spacing w:before="240" w:after="240" w:line="360" w:lineRule="auto"/>
        <w:jc w:val="both"/>
        <w:rPr>
          <w:rFonts w:ascii="Times New Roman" w:eastAsia="Times New Roman" w:hAnsi="Times New Roman" w:cs="Times New Roman"/>
          <w:sz w:val="24"/>
          <w:szCs w:val="24"/>
        </w:rPr>
      </w:pPr>
    </w:p>
    <w:p w14:paraId="7256331E" w14:textId="77777777" w:rsidR="004C02B8" w:rsidRDefault="004C02B8">
      <w:pPr>
        <w:spacing w:line="360" w:lineRule="auto"/>
        <w:rPr>
          <w:rFonts w:ascii="Cambria" w:eastAsia="Cambria" w:hAnsi="Cambria" w:cs="Cambria"/>
          <w:sz w:val="24"/>
          <w:szCs w:val="24"/>
        </w:rPr>
      </w:pPr>
    </w:p>
    <w:p w14:paraId="6FF3EC8C" w14:textId="77777777" w:rsidR="004C02B8" w:rsidRDefault="004C02B8">
      <w:pPr>
        <w:rPr>
          <w:rFonts w:ascii="Cambria" w:eastAsia="Cambria" w:hAnsi="Cambria" w:cs="Cambria"/>
          <w:sz w:val="24"/>
          <w:szCs w:val="24"/>
        </w:rPr>
      </w:pPr>
    </w:p>
    <w:p w14:paraId="7BC6B15D" w14:textId="77777777" w:rsidR="004C02B8" w:rsidRDefault="00000000">
      <w:pPr>
        <w:jc w:val="center"/>
        <w:rPr>
          <w:rFonts w:ascii="Cambria" w:eastAsia="Cambria" w:hAnsi="Cambria" w:cs="Cambria"/>
          <w:b/>
          <w:sz w:val="144"/>
          <w:szCs w:val="144"/>
        </w:rPr>
      </w:pPr>
      <w:r>
        <w:rPr>
          <w:rFonts w:ascii="Cambria" w:eastAsia="Cambria" w:hAnsi="Cambria" w:cs="Cambria"/>
          <w:b/>
          <w:noProof/>
          <w:sz w:val="144"/>
          <w:szCs w:val="144"/>
        </w:rPr>
        <mc:AlternateContent>
          <mc:Choice Requires="wps">
            <w:drawing>
              <wp:anchor distT="0" distB="0" distL="0" distR="0" simplePos="0" relativeHeight="251664384" behindDoc="1" locked="0" layoutInCell="1" hidden="0" allowOverlap="1" wp14:anchorId="7D46E7B3" wp14:editId="2433BC22">
                <wp:simplePos x="0" y="0"/>
                <wp:positionH relativeFrom="page">
                  <wp:posOffset>-7936</wp:posOffset>
                </wp:positionH>
                <wp:positionV relativeFrom="page">
                  <wp:posOffset>-7936</wp:posOffset>
                </wp:positionV>
                <wp:extent cx="7121525" cy="8455978"/>
                <wp:effectExtent l="0" t="0" r="0" b="0"/>
                <wp:wrapNone/>
                <wp:docPr id="1775476126" name="Persegi Panjang 1775476126"/>
                <wp:cNvGraphicFramePr/>
                <a:graphic xmlns:a="http://schemas.openxmlformats.org/drawingml/2006/main">
                  <a:graphicData uri="http://schemas.microsoft.com/office/word/2010/wordprocessingShape">
                    <wps:wsp>
                      <wps:cNvSpPr/>
                      <wps:spPr>
                        <a:xfrm>
                          <a:off x="2645345" y="0"/>
                          <a:ext cx="5401310" cy="7560000"/>
                        </a:xfrm>
                        <a:prstGeom prst="rect">
                          <a:avLst/>
                        </a:prstGeom>
                        <a:solidFill>
                          <a:srgbClr val="FBD4B4"/>
                        </a:solidFill>
                        <a:ln w="25400" cap="flat" cmpd="sng">
                          <a:solidFill>
                            <a:srgbClr val="395E89"/>
                          </a:solidFill>
                          <a:prstDash val="solid"/>
                          <a:round/>
                          <a:headEnd type="none" w="sm" len="sm"/>
                          <a:tailEnd type="none" w="sm" len="sm"/>
                        </a:ln>
                      </wps:spPr>
                      <wps:txbx>
                        <w:txbxContent>
                          <w:p w14:paraId="1B16375D" w14:textId="77777777" w:rsidR="004C02B8" w:rsidRDefault="004C02B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7D46E7B3" id="Persegi Panjang 1775476126" o:spid="_x0000_s1029" style="position:absolute;left:0;text-align:left;margin-left:-.6pt;margin-top:-.6pt;width:560.75pt;height:665.85pt;z-index:-251652096;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" fillcolor="#fbd4b4" strokecolor="#395e89" strokeweight="2pt">
                <v:stroke startarrowwidth="narrow" startarrowlength="short" endarrowwidth="narrow" endarrowlength="short" joinstyle="round"/>
                <v:textbox inset="2.53958mm,2.53958mm,2.53958mm,2.53958mm">
                  <w:txbxContent>
                    <w:p w14:paraId="1B16375D" w14:textId="77777777" w:rsidR="004C02B8" w:rsidRDefault="004C02B8">
                      <w:pPr>
                        <w:spacing w:after="0" w:line="240" w:lineRule="auto"/>
                        <w:textDirection w:val="btLr"/>
                      </w:pPr>
                    </w:p>
                  </w:txbxContent>
                </v:textbox>
                <w10:wrap anchorx="page" anchory="page"/>
              </v:rect>
            </w:pict>
          </mc:Fallback>
        </mc:AlternateContent>
      </w:r>
    </w:p>
    <w:p w14:paraId="108F3C64" w14:textId="77777777" w:rsidR="004C02B8" w:rsidRDefault="00000000">
      <w:pPr>
        <w:spacing w:after="0" w:line="240" w:lineRule="auto"/>
        <w:jc w:val="center"/>
        <w:rPr>
          <w:rFonts w:ascii="Cambria" w:eastAsia="Cambria" w:hAnsi="Cambria" w:cs="Cambria"/>
          <w:b/>
          <w:sz w:val="300"/>
          <w:szCs w:val="300"/>
        </w:rPr>
      </w:pPr>
      <w:r>
        <w:rPr>
          <w:rFonts w:ascii="Cambria" w:eastAsia="Cambria" w:hAnsi="Cambria" w:cs="Cambria"/>
          <w:b/>
          <w:sz w:val="300"/>
          <w:szCs w:val="300"/>
        </w:rPr>
        <w:t>IV</w:t>
      </w:r>
    </w:p>
    <w:p w14:paraId="620C88B1" w14:textId="77777777" w:rsidR="004C02B8" w:rsidRDefault="00000000" w:rsidP="00681D35">
      <w:pPr>
        <w:pStyle w:val="Judul1"/>
      </w:pPr>
      <w:bookmarkStart w:id="8" w:name="_heading=h.4d34og8" w:colFirst="0" w:colLast="0"/>
      <w:bookmarkEnd w:id="8"/>
      <w:r>
        <w:t>TUJUAN DAN MATERI PROGRAM PSIKOEDUKASI</w:t>
      </w:r>
    </w:p>
    <w:p w14:paraId="15E4C944" w14:textId="77777777" w:rsidR="004C02B8" w:rsidRDefault="004C02B8">
      <w:pPr>
        <w:spacing w:after="0" w:line="240" w:lineRule="auto"/>
        <w:jc w:val="center"/>
        <w:rPr>
          <w:rFonts w:ascii="Cambria" w:eastAsia="Cambria" w:hAnsi="Cambria" w:cs="Cambria"/>
          <w:b/>
          <w:sz w:val="24"/>
          <w:szCs w:val="24"/>
        </w:rPr>
      </w:pPr>
    </w:p>
    <w:p w14:paraId="0509FCD0" w14:textId="77777777" w:rsidR="004C02B8" w:rsidRDefault="004C02B8">
      <w:pPr>
        <w:spacing w:after="0" w:line="240" w:lineRule="auto"/>
        <w:jc w:val="center"/>
        <w:rPr>
          <w:rFonts w:ascii="Cambria" w:eastAsia="Cambria" w:hAnsi="Cambria" w:cs="Cambria"/>
          <w:b/>
          <w:sz w:val="24"/>
          <w:szCs w:val="24"/>
        </w:rPr>
      </w:pPr>
    </w:p>
    <w:p w14:paraId="6B34797F" w14:textId="77777777" w:rsidR="004C02B8" w:rsidRDefault="004C02B8">
      <w:pPr>
        <w:spacing w:line="360" w:lineRule="auto"/>
        <w:jc w:val="both"/>
        <w:rPr>
          <w:rFonts w:ascii="Cambria" w:eastAsia="Cambria" w:hAnsi="Cambria" w:cs="Cambria"/>
          <w:sz w:val="24"/>
          <w:szCs w:val="24"/>
        </w:rPr>
      </w:pPr>
    </w:p>
    <w:p w14:paraId="5725F758" w14:textId="77777777" w:rsidR="004C02B8" w:rsidRDefault="00000000" w:rsidP="00681D35">
      <w:pPr>
        <w:pStyle w:val="Judul2"/>
      </w:pPr>
      <w:bookmarkStart w:id="9" w:name="_heading=h.2s8eyo1" w:colFirst="0" w:colLast="0"/>
      <w:bookmarkEnd w:id="9"/>
      <w:r>
        <w:lastRenderedPageBreak/>
        <w:t>TUJUAN PROGRAM PSIKOEDUKASI</w:t>
      </w:r>
    </w:p>
    <w:p w14:paraId="668ECEB2" w14:textId="77777777" w:rsidR="004C02B8" w:rsidRDefault="00000000">
      <w:pPr>
        <w:spacing w:line="360" w:lineRule="auto"/>
        <w:ind w:firstLine="720"/>
        <w:jc w:val="both"/>
        <w:rPr>
          <w:rFonts w:ascii="Cambria" w:eastAsia="Cambria" w:hAnsi="Cambria" w:cs="Cambria"/>
          <w:sz w:val="24"/>
          <w:szCs w:val="24"/>
        </w:rPr>
      </w:pPr>
      <w:r>
        <w:rPr>
          <w:rFonts w:ascii="Cambria" w:eastAsia="Cambria" w:hAnsi="Cambria" w:cs="Cambria"/>
          <w:sz w:val="24"/>
          <w:szCs w:val="24"/>
        </w:rPr>
        <w:t>Kegiatan Psikoedukasi Peran Resiliensi Dalam Meningkatkan Perilaku Adaptif Pada Siswa SMP bertujuan untuk memberikan pemahaman kepada siswa SMP YPM 7 Sidoarjo terkait dengan Resiliensi dalam meningkatkan perilaku adaptif terhadap siswa kelas 8 SMP YPM 7 Sidoarjo.</w:t>
      </w:r>
    </w:p>
    <w:p w14:paraId="0F9C79CE" w14:textId="77777777" w:rsidR="004C02B8" w:rsidRDefault="00000000" w:rsidP="00681D35">
      <w:pPr>
        <w:pStyle w:val="Judul2"/>
      </w:pPr>
      <w:bookmarkStart w:id="10" w:name="_heading=h.17dp8vu" w:colFirst="0" w:colLast="0"/>
      <w:bookmarkEnd w:id="10"/>
      <w:r>
        <w:t>MATERI PROGRAM PSIKOEDUKASI</w:t>
      </w:r>
    </w:p>
    <w:p w14:paraId="00F97FF9" w14:textId="77035C5B" w:rsidR="004C02B8" w:rsidRDefault="00000000" w:rsidP="00681D35">
      <w:pPr>
        <w:pStyle w:val="Judul2"/>
        <w:numPr>
          <w:ilvl w:val="0"/>
          <w:numId w:val="11"/>
        </w:numPr>
      </w:pPr>
      <w:r>
        <w:t>Perilaku Adaptif</w:t>
      </w:r>
    </w:p>
    <w:p w14:paraId="7EAF2668" w14:textId="77777777" w:rsidR="004C02B8" w:rsidRDefault="00000000">
      <w:pPr>
        <w:numPr>
          <w:ilvl w:val="0"/>
          <w:numId w:val="6"/>
        </w:numPr>
        <w:pBdr>
          <w:top w:val="nil"/>
          <w:left w:val="nil"/>
          <w:bottom w:val="nil"/>
          <w:right w:val="nil"/>
          <w:between w:val="nil"/>
        </w:pBdr>
        <w:spacing w:after="0" w:line="360" w:lineRule="auto"/>
        <w:jc w:val="both"/>
        <w:rPr>
          <w:rFonts w:ascii="Cambria" w:eastAsia="Cambria" w:hAnsi="Cambria" w:cs="Cambria"/>
          <w:sz w:val="24"/>
          <w:szCs w:val="24"/>
        </w:rPr>
      </w:pPr>
      <w:r>
        <w:rPr>
          <w:rFonts w:ascii="Cambria" w:eastAsia="Cambria" w:hAnsi="Cambria" w:cs="Cambria"/>
          <w:sz w:val="24"/>
          <w:szCs w:val="24"/>
        </w:rPr>
        <w:t>DEFINISI</w:t>
      </w:r>
    </w:p>
    <w:p w14:paraId="20615168" w14:textId="36CD7F42"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Setiap tahap perkembangan pada manusia pasti memiliki sebuah karakteristik khusus yang khas, salah satunya merupakan fase remaja. Pada saat memasuki fase remaja pasti memiliki sebuah karakteristik khusus yang dapat membedakannya dengan fase anak-anak maupun fase dewasa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author":[{"dropping-particle":"","family":"Fatmasari","given":"Fadhiilah","non-dropping-particle":"","parse-names":false,"suffix":""},{"dropping-particle":"","family":"Karomah","given":"Futikhatun","non-dropping-particle":"","parse-names":false,"suffix":""},{"dropping-particle":"","family":"Rifani","given":"Endang","non-dropping-particle":"","parse-names":false,"suffix":""}],"container-title":"jurnal ilmiah BK","id":"ITEM-1","issue":"ISSN 2599-1221 (Cetak) ISSN 2620-5343 (Online)","issued":{"date-parts":[["2024"]]},"page":"59-66","title":"Studi literasi: analisis perilaku kenakalan remaja pada siswa melalui pendekatan","type":"article-journal","volume":"7"},"uris":["http://www.mendeley.com/documents/?uuid=0c6edec4-053f-4ed6-a8f7-3a5238bbe99e"]}],"mendeley":{"formattedCitation":"[4]","plainTextFormattedCitation":"[4]","previouslyFormattedCitation":"[4]"},"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[4]</w:t>
      </w:r>
      <w:r w:rsidR="00C07725">
        <w:rPr>
          <w:rFonts w:ascii="Cambria" w:eastAsia="Cambria" w:hAnsi="Cambria" w:cs="Cambria"/>
          <w:sz w:val="24"/>
          <w:szCs w:val="24"/>
        </w:rPr>
        <w:fldChar w:fldCharType="end"/>
      </w:r>
      <w:r>
        <w:rPr>
          <w:rFonts w:ascii="Cambria" w:eastAsia="Cambria" w:hAnsi="Cambria" w:cs="Cambria"/>
          <w:sz w:val="24"/>
          <w:szCs w:val="24"/>
        </w:rPr>
        <w:t xml:space="preserve">. Masa remaja merupakan masa terjadinya transisi dimana terjadinya perubahan dari fase anak-anak menjadi fase menuju dewasa. Masa remaja yang merupakan masa transisi dari periode anak-anak ke remaja merupakan tahap kehidupan yang sehat, namun demikian remaja termasuk kelompok rentan. Hal ini karena di masa remaja, </w:t>
      </w:r>
      <w:r>
        <w:rPr>
          <w:rFonts w:ascii="Cambria" w:eastAsia="Cambria" w:hAnsi="Cambria" w:cs="Cambria"/>
          <w:sz w:val="24"/>
          <w:szCs w:val="24"/>
        </w:rPr>
        <w:lastRenderedPageBreak/>
        <w:t xml:space="preserve">mereka sedang berada di tahap mencari jati diri (pencapaian identitas diri vs. kebingungan peran) yang menghadapi banyak tantangan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{"citationItems":[{"id":"ITEM-1","itemData":{"DOI":"10.56186/jkkb.99","ISSN":"2477-1414","abstract":"Membangun resiliensi atau ketahanan pada remaja merupakan kebutuhan yang sangat penting. Remaja yang tangguh akan mampu menunjukkan sikap dan perilaku positif, berfungsi positif dalam situasi yang berisiko, mengembangkan kemampuan koping yang positif, dapat bangkit kembali dari situasi yang traumatis, dan menurunkan risiko munculnya gejala depresi. Tujuan penyusunan artikel ini adalah untuk mengetahui intervensi-intervensi guna meningkatkan resiliensi pada remaja. Penelitian dilakukan dengan metode literature review pada database Garba Rujukan Digital (Garuda) dan Pubmed, menggunakan kata kunci remaja resilien, adolescen* AND resilien*. Hasil penelusuran literatur didapatkan 651 artikel, namun yang memenuhi kriteria untuk dianalisis adalah 14 artikel. Sebanyak lima (5) dari 14 penelitian menunjukkan hasil bahwa intervensi yang dilaksanakan efektif untuk meningkatkan resiliensi pada remaja. Resiliensi pada remaja dapat ditingkatkan dengan intervensi yang meliputi berbagai aspek pada individu dan lingkungan sosial, yang dilaksanakan dalam beberapa sesi dan dilakukan follow up. Intervensi manajemen stres, mindfulness, yoga, cognitive reappraisal, humor, teknik relaksasi, mengembangkan life skills dan kebersyukuran merupakan upaya-upaya yang dapat dikembangkan untuk membantu remaja meningkatkan resiliensi. Sebagai rekomendasi, diperlukan penelitian selanjutnya mengenai intervensi atau model untuk mengembangkan resiliensi pada remaja di Indonesia, khususnya intervensi yang berbasis pada komunitas.","author":[{"dropping-particle":"","family":"Supriyadi","given":"Supriyadi","non-dropping-particle":"","parse-names":false,"suffix":""},{"dropping-particle":"","family":"Kartini","given":"Monica","non-dropping-particle":"","parse-names":false,"suffix":""}],"container-title":"Jurnal Keperawatan Karya Bhakti","id":"ITEM-1","issue":"1","issued":{"date-parts":[["2022"]]},"page":"16-25","title":"Intervensi untuk Meningkatkan Resiliensi pada Remaja","type":"article-journal","volume":"8"},"uris":["http://www.mendeley.com/documents/?uuid=3e88a3c8-fe74-4304-95d0-ad552705ce31"]}],"mendeley":{"formattedCitation":"[5]","plainTextFormattedCitation":"[5]","previouslyFormattedCitation":"[5]"},"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[5]</w:t>
      </w:r>
      <w:r w:rsidR="00C07725">
        <w:rPr>
          <w:rFonts w:ascii="Cambria" w:eastAsia="Cambria" w:hAnsi="Cambria" w:cs="Cambria"/>
          <w:sz w:val="24"/>
          <w:szCs w:val="24"/>
        </w:rPr>
        <w:fldChar w:fldCharType="end"/>
      </w:r>
    </w:p>
    <w:p w14:paraId="507CB7E8" w14:textId="656F1D80"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Menurut Rahayu Perilaku adaptif adalah merujuk pada kemampuan seseorang untuk mampu menyesuaikan diri dengan norma atau standar yang ada di lingkungan sosial sekitarnya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{"citationItems":[{"id":"ITEM-1","itemData":{"DOI":"10.51878/community.v2i2.1917","ISSN":"2797-0574","abstract":"Building an adaptive attitude in responding to rapid changes with various challenges, especially in the Bangka Belitung Islands Province by creating innovations aimed at instilling a civil servant mindset on how to create high-quality and professional service behavior. The influence on the organization has a positive impact so that it is ready to face change in all situations which ultimately provides longevity and is not problematic. For the government bureaucracy, the internalization of core values practiced by civil servants in a work organization will be a prerequisite for accelerating achievement. The results found by researchers are Communication 40%, Skills in everyday life 10%, Socialization 40% and Movement 10%. The purpose of the organization is primarily to support bureaucratic reform towards a world-class bureaucracy that aspires to be competitive and able to answer the expectations of society. ABSTRAKMembangun sikap adaptif dalam mensikapi perubahan yang begitu cepat dengan beragam tantangan khususnya di Provinsi Kepulauan Bangka Belitung dengan aksi menciptakan inovasi yang bertujuan menanamkan pola pikir PNS bagaimana menciptakan perilaku pelayanan berkualitas tinggi dan professional. Pengaruh terhadap organisasi membawa dampak yang positif sehingga siap menghadapi perubahan dalam segala situasi yang akhirnya memberikan daya tahan lama dan tidak bermasalah,Bagi birokrasi pemerintahan internalisasi core values yang dipraktikkan para PNS dalam suatu organissi kerja akan menjadi prasyarat berperan mengakselelerasi pencapaian. Adapun hasilnya yang ditemukan peneliti adalah Komunikasi 40 %, Ketrampilan dalam kehidupan sehari-hari 10 %, Sosialisasi 40 % dan Gerak 10 %. Tujuan organisasi terutama untuk mendukung reformasi birokrasi menuju birokrasi kelas dunia yang dicita-citakan berdaya saing serta sanggup menjawab ekspetasi masyarakat.","author":[{"dropping-particle":"","family":"SAFIRI","given":"RACHMAT BAHMIM","non-dropping-particle":"","parse-names":false,"suffix":""}],"container-title":"COMMUNITY : Jurnal Pengabdian Kepada Masyarakat","id":"ITEM-1","issue":"2","issued":{"date-parts":[["2023"]]},"page":"107-114","title":"Pelatihan Penerapan Perilaku Adaptif Pns Dalam Menghadapi Era Globalisasi","type":"article-journal","volume":"2"},"uris":["http://www.mendeley.com/documents/?uuid=38bfe1e8-0b3a-43bc-90db-800c44eadb4c"]}],"mendeley":{"formattedCitation":"[6]","plainTextFormattedCitation":"[6]","previouslyFormattedCitation":"[6]"},"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[6]</w:t>
      </w:r>
      <w:r w:rsidR="00C07725">
        <w:rPr>
          <w:rFonts w:ascii="Cambria" w:eastAsia="Cambria" w:hAnsi="Cambria" w:cs="Cambria"/>
          <w:sz w:val="24"/>
          <w:szCs w:val="24"/>
        </w:rPr>
        <w:fldChar w:fldCharType="end"/>
      </w:r>
      <w:r>
        <w:rPr>
          <w:rFonts w:ascii="Cambria" w:eastAsia="Cambria" w:hAnsi="Cambria" w:cs="Cambria"/>
          <w:sz w:val="24"/>
          <w:szCs w:val="24"/>
        </w:rPr>
        <w:t xml:space="preserve">. Sementara itu, Lestari berpendapat perilaku adaptif adalah kemampuan untuk beradaptasi pada situasi baru dan memiliki keterampilan untuk berinteraksi dengan baik.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{"citationItems":[{"id":"ITEM-1","itemData":{"author":[{"dropping-particle":"","family":"Damanik, Hosiana","given":"Rodearni","non-dropping-particle":"","parse-names":false,"suffix":""},{"dropping-particle":"","family":"Telaumbanua","given":"Arisman","non-dropping-particle":"","parse-names":false,"suffix":""}],"id":"ITEM-1","issue":"2","issued":{"date-parts":[["2024"]]},"title":"PENGARUH PERILAKU ADAPTIF TERHADAP KETERAMPILAN SOSIAL SISWA DI SMP NEGERI 1 MANDREHE UTARA","type":"article-journal","volume":"12"},"uris":["http://www.mendeley.com/documents/?uuid=1e266997-b054-4871-a22b-92870f17a553"]}],"mendeley":{"formattedCitation":"[7]","plainTextFormattedCitation":"[7]","previouslyFormattedCitation":"[7]"},"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[7]</w:t>
      </w:r>
      <w:r w:rsidR="00C07725">
        <w:rPr>
          <w:rFonts w:ascii="Cambria" w:eastAsia="Cambria" w:hAnsi="Cambria" w:cs="Cambria"/>
          <w:sz w:val="24"/>
          <w:szCs w:val="24"/>
        </w:rPr>
        <w:fldChar w:fldCharType="end"/>
      </w:r>
      <w:r>
        <w:rPr>
          <w:rFonts w:ascii="Cambria" w:eastAsia="Cambria" w:hAnsi="Cambria" w:cs="Cambria"/>
          <w:sz w:val="24"/>
          <w:szCs w:val="24"/>
        </w:rPr>
        <w:t>. Keterampilan antara lainya adalah berinteraksi yang mencakup keterampilan sosial individu yang mendukung perilaku adaptif. Berdasarkan uraian dari ahli diatas, dapat disimpulkan bahwa perilaku adaptif adalah kemampuan individu untuk beradaptasi dengan lingkungan baru sambil memiliki keterampilan sosial yang memadai untuk berinteraksi dengan lingkungan tersebut. Jika individu berhasil memenuhi kebutuhan dan menyelesaikan masalahnya  maka akan terjadinya perilaku yang adaptif. Respon dari perilaku adaptif ini adalah sikap positif, pencapaian tujuan, tumbuh kembang optimal, Aktualisasi diri, Integritas, dan menguasai lingkungan.</w:t>
      </w:r>
    </w:p>
    <w:p w14:paraId="5BA810CD" w14:textId="77777777" w:rsidR="004C02B8" w:rsidRDefault="00000000" w:rsidP="00681D35">
      <w:pPr>
        <w:pStyle w:val="Judul2"/>
      </w:pPr>
      <w:r>
        <w:lastRenderedPageBreak/>
        <w:t xml:space="preserve">Aspek-Aspek penyesuaian diri </w:t>
      </w:r>
    </w:p>
    <w:p w14:paraId="59997A4A" w14:textId="6751B36C"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Menurut Sundari</w:t>
      </w:r>
      <w:r w:rsidR="00C07725">
        <w:rPr>
          <w:rFonts w:ascii="Cambria" w:eastAsia="Cambria" w:hAnsi="Cambria" w:cs="Cambria"/>
          <w:sz w:val="24"/>
          <w:szCs w:val="24"/>
        </w:rPr>
        <w:t xml:space="preserve">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{"citationItems":[{"id":"ITEM-1","itemData":{"DOI":"10.26623/philanthropy.v5i1.3270","ISSN":"2580-6076","abstract":"&lt;p&gt;Perubahan tersebut mengharuskan remaja untuk melakukan penyesuaian dirinya sendiri maupun sosial. Dengan demikian remaja dituntut untuk membangun komunikasi baik dengan teman sebaya di sekolah maupun diluar sekolah.&lt;em&gt;Tujuan penelitian ini adalah untuk mengetahui pengaruh antara dukungan sosial teman sebaya dan konsep diri terhadap penyesuaian diri pada siswa sma kelas X. metode penelitian ini menggunakan penelitian kuantitaif dengan subjek berjumlah 183 siswa. Instrument yang digunakan dalam penelitian ini adalah skala penyesuaian diri, skala dukungan sosial teman sebaya, dan skala konsep diri. teknik analisis data dalam penelitian ini menggunakan teknik analisis regresi berganda dengan bantuan pls (partial least square). Hasil analisis antara dukungan sosial teman sebaya dan konsep diri terhadap penyesuaian diri dengan nilai &lt;/em&gt;koefisien regresi (β) 0.67 dan signifikan dengan nilai P-&lt;em&gt;value&lt;/em&gt; 0.01 artinya &amp;lt;0.01, artinya berpengaruh positif jika dukungan sosial teman sebaya dan konsep diri meningkat maka penyesuaian diri juga akan meningkat&lt;/p&gt;&lt;strong&gt;&lt;em&gt;Keywords&lt;/em&gt;: &lt;/strong&gt;&lt;em&gt;dukungan sosial teman sebaya, konsep diri, penyesuaian diri&lt;/em&gt;","author":[{"dropping-particle":"","family":"Saputro","given":"Yusup Adi","non-dropping-particle":"","parse-names":false,"suffix":""},{"dropping-particle":"","family":"Sugiarti","given":"Rini","non-dropping-particle":"","parse-names":false,"suffix":""}],"container-title":"PHILANTHROPY: Journal of Psychology","id":"ITEM-1","issue":"1","issued":{"date-parts":[["2021"]]},"page":"59","title":"Pengaruh Dukungan sosial teman sebaya dan Konsep Diri terhadap Penyesuaian Diri pada Siswa SMA Kelas X","type":"article-journal","volume":"5"},"uris":["http://www.mendeley.com/documents/?uuid=20a99ce3-3f6e-4dea-bb7a-ed74d256d9b3"]}],"mendeley":{"formattedCitation":"[8]","plainTextFormattedCitation":"[8]","previouslyFormattedCitation":"[8]"},"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[8]</w:t>
      </w:r>
      <w:r w:rsidR="00C07725">
        <w:rPr>
          <w:rFonts w:ascii="Cambria" w:eastAsia="Cambria" w:hAnsi="Cambria" w:cs="Cambria"/>
          <w:sz w:val="24"/>
          <w:szCs w:val="24"/>
        </w:rPr>
        <w:fldChar w:fldCharType="end"/>
      </w:r>
      <w:r>
        <w:rPr>
          <w:rFonts w:ascii="Cambria" w:eastAsia="Cambria" w:hAnsi="Cambria" w:cs="Cambria"/>
          <w:sz w:val="24"/>
          <w:szCs w:val="24"/>
        </w:rPr>
        <w:t xml:space="preserve"> karakteristik pada remaja yang dalam masa penyesuaian diri sebagai berikut : </w:t>
      </w:r>
    </w:p>
    <w:p w14:paraId="6FF53F59" w14:textId="77777777" w:rsidR="004C02B8" w:rsidRDefault="00000000">
      <w:pPr>
        <w:numPr>
          <w:ilvl w:val="0"/>
          <w:numId w:val="1"/>
        </w:numPr>
        <w:spacing w:before="240" w:after="0" w:line="360" w:lineRule="auto"/>
        <w:jc w:val="both"/>
        <w:rPr>
          <w:rFonts w:ascii="Cambria" w:eastAsia="Cambria" w:hAnsi="Cambria" w:cs="Cambria"/>
          <w:sz w:val="24"/>
          <w:szCs w:val="24"/>
        </w:rPr>
      </w:pPr>
      <w:r>
        <w:rPr>
          <w:rFonts w:ascii="Cambria" w:eastAsia="Cambria" w:hAnsi="Cambria" w:cs="Cambria"/>
          <w:sz w:val="24"/>
          <w:szCs w:val="24"/>
        </w:rPr>
        <w:t>Penyesuaian dengan keluarga ( family adjustment) akan terwujud jika anggota keluarga memiliki kesadaran dan kesanggupan memenuhi fungsinya.</w:t>
      </w:r>
    </w:p>
    <w:p w14:paraId="2E8C2AB3" w14:textId="77777777" w:rsidR="004C02B8" w:rsidRDefault="00000000">
      <w:pPr>
        <w:numPr>
          <w:ilvl w:val="0"/>
          <w:numId w:val="1"/>
        </w:numPr>
        <w:spacing w:after="0" w:line="360" w:lineRule="auto"/>
        <w:jc w:val="both"/>
        <w:rPr>
          <w:rFonts w:ascii="Cambria" w:eastAsia="Cambria" w:hAnsi="Cambria" w:cs="Cambria"/>
          <w:sz w:val="24"/>
          <w:szCs w:val="24"/>
        </w:rPr>
      </w:pPr>
      <w:r>
        <w:rPr>
          <w:rFonts w:ascii="Cambria" w:eastAsia="Cambria" w:hAnsi="Cambria" w:cs="Cambria"/>
          <w:sz w:val="24"/>
          <w:szCs w:val="24"/>
        </w:rPr>
        <w:t>penyesuaian dengan sosial ( sosial adjustment) kelompok individu, keluarga, organisasi, adanya keharmonisan dalam masyarakat dan harus ada kesadaran</w:t>
      </w:r>
    </w:p>
    <w:p w14:paraId="524EE81F" w14:textId="77777777" w:rsidR="004C02B8" w:rsidRDefault="00000000">
      <w:pPr>
        <w:numPr>
          <w:ilvl w:val="0"/>
          <w:numId w:val="1"/>
        </w:numPr>
        <w:spacing w:after="240" w:line="360" w:lineRule="auto"/>
        <w:jc w:val="both"/>
        <w:rPr>
          <w:rFonts w:ascii="Cambria" w:eastAsia="Cambria" w:hAnsi="Cambria" w:cs="Cambria"/>
          <w:sz w:val="24"/>
          <w:szCs w:val="24"/>
        </w:rPr>
      </w:pPr>
      <w:r>
        <w:rPr>
          <w:rFonts w:ascii="Cambria" w:eastAsia="Cambria" w:hAnsi="Cambria" w:cs="Cambria"/>
          <w:sz w:val="24"/>
          <w:szCs w:val="24"/>
        </w:rPr>
        <w:t>penyesuaian dengan sekolah, dimana merupakan wadah bagi siswa dalam mengembangkan potensinya terutama intelegensi dan pribadinya</w:t>
      </w:r>
    </w:p>
    <w:p w14:paraId="382BD7F6" w14:textId="77777777" w:rsidR="004C02B8" w:rsidRDefault="004C02B8">
      <w:pPr>
        <w:spacing w:before="240" w:after="240" w:line="360" w:lineRule="auto"/>
        <w:ind w:left="720"/>
        <w:jc w:val="both"/>
        <w:rPr>
          <w:rFonts w:ascii="Cambria" w:eastAsia="Cambria" w:hAnsi="Cambria" w:cs="Cambria"/>
          <w:sz w:val="24"/>
          <w:szCs w:val="24"/>
        </w:rPr>
      </w:pPr>
    </w:p>
    <w:p w14:paraId="0508C506" w14:textId="0F1E5B54"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Sedangkan menurut Scheinders</w:t>
      </w:r>
      <w:r w:rsidR="00C07725">
        <w:rPr>
          <w:rFonts w:ascii="Cambria" w:eastAsia="Cambria" w:hAnsi="Cambria" w:cs="Cambria"/>
          <w:sz w:val="24"/>
          <w:szCs w:val="24"/>
        </w:rPr>
        <w:t xml:space="preserve">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{"citationItems":[{"id":"ITEM-1","itemData":{"DOI":"10.26623/philanthropy.v5i1.3270","ISSN":"2580-6076","abstract":"&lt;p&gt;Perubahan tersebut mengharuskan remaja untuk melakukan penyesuaian dirinya sendiri maupun sosial. Dengan demikian remaja dituntut untuk membangun komunikasi baik dengan teman sebaya di sekolah maupun diluar sekolah.&lt;em&gt;Tujuan penelitian ini adalah untuk mengetahui pengaruh antara dukungan sosial teman sebaya dan konsep diri terhadap penyesuaian diri pada siswa sma kelas X. metode penelitian ini menggunakan penelitian kuantitaif dengan subjek berjumlah 183 siswa. Instrument yang digunakan dalam penelitian ini adalah skala penyesuaian diri, skala dukungan sosial teman sebaya, dan skala konsep diri. teknik analisis data dalam penelitian ini menggunakan teknik analisis regresi berganda dengan bantuan pls (partial least square). Hasil analisis antara dukungan sosial teman sebaya dan konsep diri terhadap penyesuaian diri dengan nilai &lt;/em&gt;koefisien regresi (β) 0.67 dan signifikan dengan nilai P-&lt;em&gt;value&lt;/em&gt; 0.01 artinya &amp;lt;0.01, artinya berpengaruh positif jika dukungan sosial teman sebaya dan konsep diri meningkat maka penyesuaian diri juga akan meningkat&lt;/p&gt;&lt;strong&gt;&lt;em&gt;Keywords&lt;/em&gt;: &lt;/strong&gt;&lt;em&gt;dukungan sosial teman sebaya, konsep diri, penyesuaian diri&lt;/em&gt;","author":[{"dropping-particle":"","family":"Saputro","given":"Yusup Adi","non-dropping-particle":"","parse-names":false,"suffix":""},{"dropping-particle":"","family":"Sugiarti","given":"Rini","non-dropping-particle":"","parse-names":false,"suffix":""}],"container-title":"PHILANTHROPY: Journal of Psychology","id":"ITEM-1","issue":"1","issued":{"date-parts":[["2021"]]},"page":"59","title":"Pengaruh Dukungan sosial teman sebaya dan Konsep Diri terhadap Penyesuaian Diri pada Siswa SMA Kelas X","type":"article-journal","volume":"5"},"uris":["http://www.mendeley.com/documents/?uuid=20a99ce3-3f6e-4dea-bb7a-ed74d256d9b3"]}],"mendeley":{"formattedCitation":"[8]","plainTextFormattedCitation":"[8]","previouslyFormattedCitation":"[8]"},"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[8]</w:t>
      </w:r>
      <w:r w:rsidR="00C07725">
        <w:rPr>
          <w:rFonts w:ascii="Cambria" w:eastAsia="Cambria" w:hAnsi="Cambria" w:cs="Cambria"/>
          <w:sz w:val="24"/>
          <w:szCs w:val="24"/>
        </w:rPr>
        <w:fldChar w:fldCharType="end"/>
      </w:r>
      <w:r>
        <w:rPr>
          <w:rFonts w:ascii="Cambria" w:eastAsia="Cambria" w:hAnsi="Cambria" w:cs="Cambria"/>
          <w:sz w:val="24"/>
          <w:szCs w:val="24"/>
        </w:rPr>
        <w:t xml:space="preserve"> ada empat aspek yaitu : </w:t>
      </w:r>
    </w:p>
    <w:p w14:paraId="3C7B23B0" w14:textId="77777777" w:rsidR="004C02B8" w:rsidRDefault="00000000">
      <w:pPr>
        <w:numPr>
          <w:ilvl w:val="0"/>
          <w:numId w:val="2"/>
        </w:numPr>
        <w:spacing w:before="240" w:after="0" w:line="360" w:lineRule="auto"/>
        <w:jc w:val="both"/>
        <w:rPr>
          <w:rFonts w:ascii="Cambria" w:eastAsia="Cambria" w:hAnsi="Cambria" w:cs="Cambria"/>
          <w:sz w:val="24"/>
          <w:szCs w:val="24"/>
        </w:rPr>
      </w:pPr>
      <w:r>
        <w:rPr>
          <w:rFonts w:ascii="Cambria" w:eastAsia="Cambria" w:hAnsi="Cambria" w:cs="Cambria"/>
          <w:sz w:val="24"/>
          <w:szCs w:val="24"/>
        </w:rPr>
        <w:t>Adaptation merupakan penyesuaian diri yang dipandang sebagai kemampuan sesorang dalam beradaptasi</w:t>
      </w:r>
    </w:p>
    <w:p w14:paraId="5B14ECBB" w14:textId="77777777" w:rsidR="004C02B8" w:rsidRDefault="00000000">
      <w:pPr>
        <w:numPr>
          <w:ilvl w:val="0"/>
          <w:numId w:val="2"/>
        </w:numPr>
        <w:spacing w:after="0" w:line="360" w:lineRule="auto"/>
        <w:jc w:val="both"/>
        <w:rPr>
          <w:rFonts w:ascii="Cambria" w:eastAsia="Cambria" w:hAnsi="Cambria" w:cs="Cambria"/>
          <w:sz w:val="24"/>
          <w:szCs w:val="24"/>
        </w:rPr>
      </w:pPr>
      <w:r>
        <w:rPr>
          <w:rFonts w:ascii="Cambria" w:eastAsia="Cambria" w:hAnsi="Cambria" w:cs="Cambria"/>
          <w:sz w:val="24"/>
          <w:szCs w:val="24"/>
        </w:rPr>
        <w:lastRenderedPageBreak/>
        <w:t>Comformity merupakan individu dikatakan memiliki penyesuaian diri yang baik jika memenuhi kriteria sosial dan hati nuraninya</w:t>
      </w:r>
    </w:p>
    <w:p w14:paraId="4CCA9AF3" w14:textId="77777777" w:rsidR="004C02B8" w:rsidRDefault="00000000">
      <w:pPr>
        <w:numPr>
          <w:ilvl w:val="0"/>
          <w:numId w:val="2"/>
        </w:numPr>
        <w:spacing w:after="0" w:line="360" w:lineRule="auto"/>
        <w:jc w:val="both"/>
        <w:rPr>
          <w:rFonts w:ascii="Cambria" w:eastAsia="Cambria" w:hAnsi="Cambria" w:cs="Cambria"/>
          <w:sz w:val="24"/>
          <w:szCs w:val="24"/>
        </w:rPr>
      </w:pPr>
      <w:r>
        <w:rPr>
          <w:rFonts w:ascii="Cambria" w:eastAsia="Cambria" w:hAnsi="Cambria" w:cs="Cambria"/>
          <w:sz w:val="24"/>
          <w:szCs w:val="24"/>
        </w:rPr>
        <w:t>Mastery merupakan orang dengan penyesuaian diri yang baik mempunyai kemampuan membuat rencana dan mengorganisasikan suatu respon sendiri</w:t>
      </w:r>
    </w:p>
    <w:p w14:paraId="13A72E07" w14:textId="77777777" w:rsidR="004C02B8" w:rsidRDefault="00000000">
      <w:pPr>
        <w:numPr>
          <w:ilvl w:val="0"/>
          <w:numId w:val="2"/>
        </w:numPr>
        <w:spacing w:after="240" w:line="360" w:lineRule="auto"/>
        <w:jc w:val="both"/>
        <w:rPr>
          <w:rFonts w:ascii="Cambria" w:eastAsia="Cambria" w:hAnsi="Cambria" w:cs="Cambria"/>
          <w:sz w:val="24"/>
          <w:szCs w:val="24"/>
        </w:rPr>
      </w:pPr>
      <w:r>
        <w:rPr>
          <w:rFonts w:ascii="Cambria" w:eastAsia="Cambria" w:hAnsi="Cambria" w:cs="Cambria"/>
          <w:sz w:val="24"/>
          <w:szCs w:val="24"/>
        </w:rPr>
        <w:t>individual variation merupakan perbedaan pada perilaku dan respon individu dalam menghadapi masalah.</w:t>
      </w:r>
    </w:p>
    <w:p w14:paraId="0F9D7C8A"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ab/>
        <w:t>Dari apa yang disampaikan diatas dapat kita simpulkan jika aspek penyesuaian diri meliputi adaptasi, kesesuaian, penguasaan dan variasi individu.</w:t>
      </w:r>
    </w:p>
    <w:p w14:paraId="27BF843D" w14:textId="77777777" w:rsidR="004C02B8" w:rsidRDefault="00000000" w:rsidP="00681D35">
      <w:pPr>
        <w:pStyle w:val="Judul2"/>
      </w:pPr>
      <w:r>
        <w:tab/>
        <w:t>Faktor penyesuaian diri</w:t>
      </w:r>
    </w:p>
    <w:p w14:paraId="7940E449" w14:textId="167E5AA0"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ab/>
        <w:t>Menurut Scheneider</w:t>
      </w:r>
      <w:r w:rsidR="00C07725">
        <w:rPr>
          <w:rFonts w:ascii="Cambria" w:eastAsia="Cambria" w:hAnsi="Cambria" w:cs="Cambria"/>
          <w:sz w:val="24"/>
          <w:szCs w:val="24"/>
        </w:rPr>
        <w:t xml:space="preserve">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{"citationItems":[{"id":"ITEM-1","itemData":{"DOI":"10.26623/philanthropy.v5i1.3270","ISSN":"2580-6076","abstract":"&lt;p&gt;Perubahan tersebut mengharuskan remaja untuk melakukan penyesuaian dirinya sendiri maupun sosial. Dengan demikian remaja dituntut untuk membangun komunikasi baik dengan teman sebaya di sekolah maupun diluar sekolah.&lt;em&gt;Tujuan penelitian ini adalah untuk mengetahui pengaruh antara dukungan sosial teman sebaya dan konsep diri terhadap penyesuaian diri pada siswa sma kelas X. metode penelitian ini menggunakan penelitian kuantitaif dengan subjek berjumlah 183 siswa. Instrument yang digunakan dalam penelitian ini adalah skala penyesuaian diri, skala dukungan sosial teman sebaya, dan skala konsep diri. teknik analisis data dalam penelitian ini menggunakan teknik analisis regresi berganda dengan bantuan pls (partial least square). Hasil analisis antara dukungan sosial teman sebaya dan konsep diri terhadap penyesuaian diri dengan nilai &lt;/em&gt;koefisien regresi (β) 0.67 dan signifikan dengan nilai P-&lt;em&gt;value&lt;/em&gt; 0.01 artinya &amp;lt;0.01, artinya berpengaruh positif jika dukungan sosial teman sebaya dan konsep diri meningkat maka penyesuaian diri juga akan meningkat&lt;/p&gt;&lt;strong&gt;&lt;em&gt;Keywords&lt;/em&gt;: &lt;/strong&gt;&lt;em&gt;dukungan sosial teman sebaya, konsep diri, penyesuaian diri&lt;/em&gt;","author":[{"dropping-particle":"","family":"Saputro","given":"Yusup Adi","non-dropping-particle":"","parse-names":false,"suffix":""},{"dropping-particle":"","family":"Sugiarti","given":"Rini","non-dropping-particle":"","parse-names":false,"suffix":""}],"container-title":"PHILANTHROPY: Journal of Psychology","id":"ITEM-1","issue":"1","issued":{"date-parts":[["2021"]]},"page":"59","title":"Pengaruh Dukungan sosial teman sebaya dan Konsep Diri terhadap Penyesuaian Diri pada Siswa SMA Kelas X","type":"article-journal","volume":"5"},"uris":["http://www.mendeley.com/documents/?uuid=20a99ce3-3f6e-4dea-bb7a-ed74d256d9b3"]}],"mendeley":{"formattedCitation":"[8]","plainTextFormattedCitation":"[8]","previouslyFormattedCitation":"[8]"},"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[8]</w:t>
      </w:r>
      <w:r w:rsidR="00C07725">
        <w:rPr>
          <w:rFonts w:ascii="Cambria" w:eastAsia="Cambria" w:hAnsi="Cambria" w:cs="Cambria"/>
          <w:sz w:val="24"/>
          <w:szCs w:val="24"/>
        </w:rPr>
        <w:fldChar w:fldCharType="end"/>
      </w:r>
      <w:r w:rsidR="00C07725">
        <w:rPr>
          <w:rFonts w:ascii="Cambria" w:eastAsia="Cambria" w:hAnsi="Cambria" w:cs="Cambria"/>
          <w:sz w:val="24"/>
          <w:szCs w:val="24"/>
        </w:rPr>
        <w:t xml:space="preserve"> </w:t>
      </w:r>
      <w:r>
        <w:rPr>
          <w:rFonts w:ascii="Cambria" w:eastAsia="Cambria" w:hAnsi="Cambria" w:cs="Cambria"/>
          <w:sz w:val="24"/>
          <w:szCs w:val="24"/>
        </w:rPr>
        <w:t xml:space="preserve"> ada lima faktor yang dimana hal tersebut mampu mempengaruhi proses penyesuaian diri pada remaja, yaitu : </w:t>
      </w:r>
    </w:p>
    <w:p w14:paraId="4982B357" w14:textId="77777777" w:rsidR="004C02B8" w:rsidRDefault="00000000">
      <w:pPr>
        <w:numPr>
          <w:ilvl w:val="0"/>
          <w:numId w:val="10"/>
        </w:numPr>
        <w:spacing w:before="240" w:after="0" w:line="360" w:lineRule="auto"/>
        <w:jc w:val="both"/>
        <w:rPr>
          <w:rFonts w:ascii="Cambria" w:eastAsia="Cambria" w:hAnsi="Cambria" w:cs="Cambria"/>
          <w:sz w:val="24"/>
          <w:szCs w:val="24"/>
        </w:rPr>
      </w:pPr>
      <w:r>
        <w:rPr>
          <w:rFonts w:ascii="Cambria" w:eastAsia="Cambria" w:hAnsi="Cambria" w:cs="Cambria"/>
          <w:sz w:val="24"/>
          <w:szCs w:val="24"/>
        </w:rPr>
        <w:t xml:space="preserve">Kondisi fisik, hal ini berpengaruh dengan kuat pada proses penyesuaian diri pada remaja. Kondisi fisik </w:t>
      </w:r>
      <w:r>
        <w:rPr>
          <w:rFonts w:ascii="Cambria" w:eastAsia="Cambria" w:hAnsi="Cambria" w:cs="Cambria"/>
          <w:sz w:val="24"/>
          <w:szCs w:val="24"/>
        </w:rPr>
        <w:lastRenderedPageBreak/>
        <w:t>meliputi bentuk tubuh dan hal-hal lain yang berkaitan dengan fisik individu tersebut.</w:t>
      </w:r>
    </w:p>
    <w:p w14:paraId="3626DCF5" w14:textId="77777777" w:rsidR="004C02B8" w:rsidRDefault="00000000">
      <w:pPr>
        <w:numPr>
          <w:ilvl w:val="0"/>
          <w:numId w:val="10"/>
        </w:numPr>
        <w:spacing w:after="0" w:line="360" w:lineRule="auto"/>
        <w:jc w:val="both"/>
        <w:rPr>
          <w:rFonts w:ascii="Cambria" w:eastAsia="Cambria" w:hAnsi="Cambria" w:cs="Cambria"/>
          <w:sz w:val="24"/>
          <w:szCs w:val="24"/>
        </w:rPr>
      </w:pPr>
      <w:r>
        <w:rPr>
          <w:rFonts w:ascii="Cambria" w:eastAsia="Cambria" w:hAnsi="Cambria" w:cs="Cambria"/>
          <w:sz w:val="24"/>
          <w:szCs w:val="24"/>
        </w:rPr>
        <w:t xml:space="preserve">Kepribadian, dimana kemauan dan kemampuan untuk berubah, self control, realisasi diri, dan intelegensi. </w:t>
      </w:r>
    </w:p>
    <w:p w14:paraId="0BF7805E" w14:textId="77777777" w:rsidR="004C02B8" w:rsidRDefault="00000000">
      <w:pPr>
        <w:numPr>
          <w:ilvl w:val="0"/>
          <w:numId w:val="10"/>
        </w:numPr>
        <w:spacing w:after="0" w:line="360" w:lineRule="auto"/>
        <w:jc w:val="both"/>
        <w:rPr>
          <w:rFonts w:ascii="Cambria" w:eastAsia="Cambria" w:hAnsi="Cambria" w:cs="Cambria"/>
          <w:sz w:val="24"/>
          <w:szCs w:val="24"/>
        </w:rPr>
      </w:pPr>
      <w:r>
        <w:rPr>
          <w:rFonts w:ascii="Cambria" w:eastAsia="Cambria" w:hAnsi="Cambria" w:cs="Cambria"/>
          <w:sz w:val="24"/>
          <w:szCs w:val="24"/>
        </w:rPr>
        <w:t>Edukasi; belajar, pengalaman masalalu, latihan yang diperoleh dan menyerap pada diri individu dengan melalui proses belajar</w:t>
      </w:r>
    </w:p>
    <w:p w14:paraId="31045610" w14:textId="77777777" w:rsidR="004C02B8" w:rsidRDefault="00000000">
      <w:pPr>
        <w:numPr>
          <w:ilvl w:val="0"/>
          <w:numId w:val="10"/>
        </w:numPr>
        <w:spacing w:after="0" w:line="360" w:lineRule="auto"/>
        <w:jc w:val="both"/>
        <w:rPr>
          <w:rFonts w:ascii="Cambria" w:eastAsia="Cambria" w:hAnsi="Cambria" w:cs="Cambria"/>
          <w:sz w:val="24"/>
          <w:szCs w:val="24"/>
        </w:rPr>
      </w:pPr>
      <w:r>
        <w:rPr>
          <w:rFonts w:ascii="Cambria" w:eastAsia="Cambria" w:hAnsi="Cambria" w:cs="Cambria"/>
          <w:sz w:val="24"/>
          <w:szCs w:val="24"/>
        </w:rPr>
        <w:t>Lingkungan, lingkungan sekolah keluarga dan masyarakat yang mempengaruhi penyesuaian diri individu</w:t>
      </w:r>
    </w:p>
    <w:p w14:paraId="0F82DA51" w14:textId="77777777" w:rsidR="00C07725" w:rsidRDefault="00000000" w:rsidP="00C07725">
      <w:pPr>
        <w:numPr>
          <w:ilvl w:val="0"/>
          <w:numId w:val="10"/>
        </w:numPr>
        <w:spacing w:after="240" w:line="360" w:lineRule="auto"/>
        <w:jc w:val="both"/>
        <w:rPr>
          <w:rFonts w:ascii="Cambria" w:eastAsia="Cambria" w:hAnsi="Cambria" w:cs="Cambria"/>
          <w:sz w:val="24"/>
          <w:szCs w:val="24"/>
        </w:rPr>
      </w:pPr>
      <w:r>
        <w:rPr>
          <w:rFonts w:ascii="Cambria" w:eastAsia="Cambria" w:hAnsi="Cambria" w:cs="Cambria"/>
          <w:sz w:val="24"/>
          <w:szCs w:val="24"/>
        </w:rPr>
        <w:t>Agama dan budaya, agama menjadi faktor yang berarti dan budaya yang berpengaruh pada kehidupan individu</w:t>
      </w:r>
    </w:p>
    <w:p w14:paraId="0C96255A" w14:textId="366B4D8C" w:rsidR="004C02B8" w:rsidRPr="00C07725" w:rsidRDefault="00000000" w:rsidP="00C07725">
      <w:pPr>
        <w:spacing w:after="240" w:line="360" w:lineRule="auto"/>
        <w:ind w:firstLine="360"/>
        <w:jc w:val="both"/>
        <w:rPr>
          <w:rFonts w:ascii="Cambria" w:eastAsia="Cambria" w:hAnsi="Cambria" w:cs="Cambria"/>
          <w:sz w:val="24"/>
          <w:szCs w:val="24"/>
        </w:rPr>
      </w:pPr>
      <w:r w:rsidRPr="00C07725">
        <w:rPr>
          <w:rFonts w:ascii="Cambria" w:eastAsia="Cambria" w:hAnsi="Cambria" w:cs="Cambria"/>
          <w:sz w:val="24"/>
          <w:szCs w:val="24"/>
        </w:rPr>
        <w:t>Schneider</w:t>
      </w:r>
      <w:r w:rsidR="00C07725" w:rsidRP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{"citationItems":[{"id":"ITEM-1","itemData":{"DOI":"10.26623/philanthropy.v5i1.3270","ISSN":"2580-6076","abstract":"&lt;p&gt;Perubahan tersebut mengharuskan remaja untuk melakukan penyesuaian dirinya sendiri maupun sosial. Dengan demikian remaja dituntut untuk membangun komunikasi baik dengan teman sebaya di sekolah maupun diluar sekolah.&lt;em&gt;Tujuan penelitian ini adalah untuk mengetahui pengaruh antara dukungan sosial teman sebaya dan konsep diri terhadap penyesuaian diri pada siswa sma kelas X. metode penelitian ini menggunakan penelitian kuantitaif dengan subjek berjumlah 183 siswa. Instrument yang digunakan dalam penelitian ini adalah skala penyesuaian diri, skala dukungan sosial teman sebaya, dan skala konsep diri. teknik analisis data dalam penelitian ini menggunakan teknik analisis regresi berganda dengan bantuan pls (partial least square). Hasil analisis antara dukungan sosial teman sebaya dan konsep diri terhadap penyesuaian diri dengan nilai &lt;/em&gt;koefisien regresi (β) 0.67 dan signifikan dengan nilai P-&lt;em&gt;value&lt;/em&gt; 0.01 artinya &amp;lt;0.01, artinya berpengaruh positif jika dukungan sosial teman sebaya dan konsep diri meningkat maka penyesuaian diri juga akan meningkat&lt;/p&gt;&lt;strong&gt;&lt;em&gt;Keywords&lt;/em&gt;: &lt;/strong&gt;&lt;em&gt;dukungan sosial teman sebaya, konsep diri, penyesuaian diri&lt;/em&gt;","author":[{"dropping-particle":"","family":"Saputro","given":"Yusup Adi","non-dropping-particle":"","parse-names":false,"suffix":""},{"dropping-particle":"","family":"Sugiarti","given":"Rini","non-dropping-particle":"","parse-names":false,"suffix":""}],"container-title":"PHILANTHROPY: Journal of Psychology","id":"ITEM-1","issue":"1","issued":{"date-parts":[["2021"]]},"page":"59","title":"Pengaruh Dukungan sosial teman sebaya dan Konsep Diri terhadap Penyesuaian Diri pada Siswa SMA Kelas X","type":"article-journal","volume":"5"},"uris":["http://www.mendeley.com/documents/?uuid=20a99ce3-3f6e-4dea-bb7a-ed74d256d9b3"]}],"mendeley":{"formattedCitation":"[8]","plainTextFormattedCitation":"[8]","previouslyFormattedCitation":"[8]"},"properties":{"noteIndex":0},"schema":"https://github.com/citation-style-language/schema/raw/master/csl-citation.json"}</w:instrText>
      </w:r>
      <w:r w:rsidR="00C07725" w:rsidRP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[8]</w:t>
      </w:r>
      <w:r w:rsidR="00C07725" w:rsidRPr="00C07725">
        <w:rPr>
          <w:rFonts w:ascii="Cambria" w:eastAsia="Cambria" w:hAnsi="Cambria" w:cs="Cambria"/>
          <w:sz w:val="24"/>
          <w:szCs w:val="24"/>
        </w:rPr>
        <w:fldChar w:fldCharType="end"/>
      </w:r>
      <w:r w:rsidR="00C07725" w:rsidRPr="00C07725">
        <w:rPr>
          <w:rFonts w:ascii="Cambria" w:eastAsia="Cambria" w:hAnsi="Cambria" w:cs="Cambria"/>
          <w:sz w:val="24"/>
          <w:szCs w:val="24"/>
        </w:rPr>
        <w:t xml:space="preserve"> </w:t>
      </w:r>
      <w:r w:rsidRPr="00C07725">
        <w:rPr>
          <w:rFonts w:ascii="Cambria" w:eastAsia="Cambria" w:hAnsi="Cambria" w:cs="Cambria"/>
          <w:sz w:val="24"/>
          <w:szCs w:val="24"/>
        </w:rPr>
        <w:t xml:space="preserve">juga memaparkan pendapat lainnya terkait faktor penyesuaian diri, yaitu : </w:t>
      </w:r>
    </w:p>
    <w:p w14:paraId="7723AD62" w14:textId="77777777" w:rsidR="004C02B8" w:rsidRDefault="00000000">
      <w:pPr>
        <w:numPr>
          <w:ilvl w:val="0"/>
          <w:numId w:val="9"/>
        </w:numPr>
        <w:spacing w:before="240" w:after="0" w:line="360" w:lineRule="auto"/>
        <w:jc w:val="both"/>
        <w:rPr>
          <w:rFonts w:ascii="Cambria" w:eastAsia="Cambria" w:hAnsi="Cambria" w:cs="Cambria"/>
          <w:sz w:val="24"/>
          <w:szCs w:val="24"/>
        </w:rPr>
      </w:pPr>
      <w:r>
        <w:rPr>
          <w:rFonts w:ascii="Cambria" w:eastAsia="Cambria" w:hAnsi="Cambria" w:cs="Cambria"/>
          <w:sz w:val="24"/>
          <w:szCs w:val="24"/>
        </w:rPr>
        <w:t>Faktor kondisi fisik yang meliputi, keturunan, bentuk tubuh dan hal lainya yang berkaitan dengan fisik individu tersebut</w:t>
      </w:r>
    </w:p>
    <w:p w14:paraId="2EBF7194" w14:textId="77777777" w:rsidR="004C02B8" w:rsidRDefault="00000000">
      <w:pPr>
        <w:numPr>
          <w:ilvl w:val="0"/>
          <w:numId w:val="9"/>
        </w:numPr>
        <w:spacing w:after="0" w:line="360" w:lineRule="auto"/>
        <w:jc w:val="both"/>
        <w:rPr>
          <w:rFonts w:ascii="Cambria" w:eastAsia="Cambria" w:hAnsi="Cambria" w:cs="Cambria"/>
          <w:sz w:val="24"/>
          <w:szCs w:val="24"/>
        </w:rPr>
      </w:pPr>
      <w:r>
        <w:rPr>
          <w:rFonts w:ascii="Cambria" w:eastAsia="Cambria" w:hAnsi="Cambria" w:cs="Cambria"/>
          <w:sz w:val="24"/>
          <w:szCs w:val="24"/>
        </w:rPr>
        <w:lastRenderedPageBreak/>
        <w:t>Faktor perkembangan dan kematangan, meliputi kematangan emosional, perkembangan intelektual, sosial dan moral individu</w:t>
      </w:r>
    </w:p>
    <w:p w14:paraId="017500AE" w14:textId="77777777" w:rsidR="004C02B8" w:rsidRDefault="00000000">
      <w:pPr>
        <w:numPr>
          <w:ilvl w:val="0"/>
          <w:numId w:val="9"/>
        </w:numPr>
        <w:spacing w:after="0" w:line="360" w:lineRule="auto"/>
        <w:jc w:val="both"/>
        <w:rPr>
          <w:rFonts w:ascii="Cambria" w:eastAsia="Cambria" w:hAnsi="Cambria" w:cs="Cambria"/>
          <w:sz w:val="24"/>
          <w:szCs w:val="24"/>
        </w:rPr>
      </w:pPr>
      <w:r>
        <w:rPr>
          <w:rFonts w:ascii="Cambria" w:eastAsia="Cambria" w:hAnsi="Cambria" w:cs="Cambria"/>
          <w:sz w:val="24"/>
          <w:szCs w:val="24"/>
        </w:rPr>
        <w:t>Faktor psikologis, faktor pengalaman individu, masalah yang dihadapi serta kondisi psikologis dalam penyesuaian diri</w:t>
      </w:r>
    </w:p>
    <w:p w14:paraId="00A7B263" w14:textId="77777777" w:rsidR="004C02B8" w:rsidRDefault="00000000">
      <w:pPr>
        <w:numPr>
          <w:ilvl w:val="0"/>
          <w:numId w:val="9"/>
        </w:numPr>
        <w:spacing w:after="0" w:line="360" w:lineRule="auto"/>
        <w:jc w:val="both"/>
        <w:rPr>
          <w:rFonts w:ascii="Cambria" w:eastAsia="Cambria" w:hAnsi="Cambria" w:cs="Cambria"/>
          <w:sz w:val="24"/>
          <w:szCs w:val="24"/>
        </w:rPr>
      </w:pPr>
      <w:r>
        <w:rPr>
          <w:rFonts w:ascii="Cambria" w:eastAsia="Cambria" w:hAnsi="Cambria" w:cs="Cambria"/>
          <w:sz w:val="24"/>
          <w:szCs w:val="24"/>
        </w:rPr>
        <w:t>Faktor lingkungan, faktor pada lingkungan sosialnya seperti kondisi keluarga, rumah dan juga lingkungan sekitarnya</w:t>
      </w:r>
    </w:p>
    <w:p w14:paraId="3C7322A9" w14:textId="77777777" w:rsidR="004C02B8" w:rsidRDefault="00000000">
      <w:pPr>
        <w:numPr>
          <w:ilvl w:val="0"/>
          <w:numId w:val="9"/>
        </w:numPr>
        <w:spacing w:after="240" w:line="360" w:lineRule="auto"/>
        <w:jc w:val="both"/>
        <w:rPr>
          <w:rFonts w:ascii="Cambria" w:eastAsia="Cambria" w:hAnsi="Cambria" w:cs="Cambria"/>
          <w:sz w:val="24"/>
          <w:szCs w:val="24"/>
        </w:rPr>
      </w:pPr>
      <w:r>
        <w:rPr>
          <w:rFonts w:ascii="Cambria" w:eastAsia="Cambria" w:hAnsi="Cambria" w:cs="Cambria"/>
          <w:sz w:val="24"/>
          <w:szCs w:val="24"/>
        </w:rPr>
        <w:t>Faktor budaya, hal ini merujuk pada adat istiadat dan agama yang dianut akan mempengaruhi proses penyesuaian diri seseorang</w:t>
      </w:r>
    </w:p>
    <w:p w14:paraId="28057031" w14:textId="77777777" w:rsidR="004C02B8" w:rsidRDefault="004C02B8">
      <w:pPr>
        <w:spacing w:before="240" w:after="240" w:line="360" w:lineRule="auto"/>
        <w:jc w:val="both"/>
        <w:rPr>
          <w:rFonts w:ascii="Cambria" w:eastAsia="Cambria" w:hAnsi="Cambria" w:cs="Cambria"/>
          <w:sz w:val="24"/>
          <w:szCs w:val="24"/>
        </w:rPr>
      </w:pPr>
    </w:p>
    <w:p w14:paraId="73ADDB45" w14:textId="77777777" w:rsidR="004C02B8" w:rsidRDefault="004C02B8">
      <w:pPr>
        <w:spacing w:before="240" w:after="240" w:line="360" w:lineRule="auto"/>
        <w:jc w:val="both"/>
        <w:rPr>
          <w:rFonts w:ascii="Cambria" w:eastAsia="Cambria" w:hAnsi="Cambria" w:cs="Cambria"/>
          <w:sz w:val="24"/>
          <w:szCs w:val="24"/>
        </w:rPr>
      </w:pPr>
    </w:p>
    <w:p w14:paraId="6FC1CD3D" w14:textId="42F0C888" w:rsidR="004C02B8" w:rsidRDefault="00000000" w:rsidP="00681D35">
      <w:pPr>
        <w:pStyle w:val="Judul2"/>
        <w:numPr>
          <w:ilvl w:val="0"/>
          <w:numId w:val="11"/>
        </w:numPr>
      </w:pPr>
      <w:r>
        <w:t>Resiliensi</w:t>
      </w:r>
    </w:p>
    <w:p w14:paraId="78EBA201" w14:textId="77777777" w:rsidR="004C02B8" w:rsidRDefault="00000000">
      <w:pPr>
        <w:numPr>
          <w:ilvl w:val="0"/>
          <w:numId w:val="3"/>
        </w:numPr>
        <w:pBdr>
          <w:top w:val="nil"/>
          <w:left w:val="nil"/>
          <w:bottom w:val="nil"/>
          <w:right w:val="nil"/>
          <w:between w:val="nil"/>
        </w:pBdr>
        <w:spacing w:line="360" w:lineRule="auto"/>
        <w:jc w:val="both"/>
        <w:rPr>
          <w:rFonts w:ascii="Cambria" w:eastAsia="Cambria" w:hAnsi="Cambria" w:cs="Cambria"/>
          <w:sz w:val="24"/>
          <w:szCs w:val="24"/>
        </w:rPr>
      </w:pPr>
      <w:r>
        <w:rPr>
          <w:rFonts w:ascii="Cambria" w:eastAsia="Cambria" w:hAnsi="Cambria" w:cs="Cambria"/>
          <w:sz w:val="24"/>
          <w:szCs w:val="24"/>
        </w:rPr>
        <w:t>DEFINISI</w:t>
      </w:r>
    </w:p>
    <w:p w14:paraId="02B30285" w14:textId="34542BB7" w:rsidR="004C02B8" w:rsidRDefault="00000000">
      <w:pPr>
        <w:spacing w:before="240" w:after="240" w:line="360" w:lineRule="auto"/>
        <w:jc w:val="both"/>
        <w:rPr>
          <w:rFonts w:ascii="Cambria" w:eastAsia="Cambria" w:hAnsi="Cambria" w:cs="Cambria"/>
          <w:sz w:val="24"/>
          <w:szCs w:val="24"/>
          <w:shd w:val="clear" w:color="auto" w:fill="F9CB9C"/>
        </w:rPr>
      </w:pPr>
      <w:r>
        <w:rPr>
          <w:rFonts w:ascii="Cambria" w:eastAsia="Cambria" w:hAnsi="Cambria" w:cs="Cambria"/>
          <w:sz w:val="24"/>
          <w:szCs w:val="24"/>
        </w:rPr>
        <w:t>Menurut American Psychological Association (APA), resiliensi adalah proses adaptasi dalam menghadapi kesulitan, trauma, tragedi, ancaman, atau penyebab stres yang signifikan pada seseorang</w:t>
      </w:r>
      <w:r w:rsidR="00C07725">
        <w:rPr>
          <w:rFonts w:ascii="Cambria" w:eastAsia="Cambria" w:hAnsi="Cambria" w:cs="Cambria"/>
          <w:sz w:val="24"/>
          <w:szCs w:val="24"/>
        </w:rPr>
        <w:t xml:space="preserve">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[9]</w:t>
      </w:r>
      <w:r w:rsidR="00C07725">
        <w:rPr>
          <w:rFonts w:ascii="Cambria" w:eastAsia="Cambria" w:hAnsi="Cambria" w:cs="Cambria"/>
          <w:sz w:val="24"/>
          <w:szCs w:val="24"/>
        </w:rPr>
        <w:fldChar w:fldCharType="end"/>
      </w:r>
      <w:r>
        <w:rPr>
          <w:rFonts w:ascii="Cambria" w:eastAsia="Cambria" w:hAnsi="Cambria" w:cs="Cambria"/>
          <w:sz w:val="24"/>
          <w:szCs w:val="24"/>
        </w:rPr>
        <w:t xml:space="preserve"> Hal serupa juga </w:t>
      </w:r>
      <w:r>
        <w:rPr>
          <w:rFonts w:ascii="Cambria" w:eastAsia="Cambria" w:hAnsi="Cambria" w:cs="Cambria"/>
          <w:sz w:val="24"/>
          <w:szCs w:val="24"/>
        </w:rPr>
        <w:lastRenderedPageBreak/>
        <w:t>dikemukakan oleh Connor dan Davidson  yang menyatakan bahwa resiliensi merupakan kualitas kemampuan seseorang dalam mengatasi kesulitan. Menurut Wagnild dan Young resiliensi adalah kemampuan individu untuk pulih  dari situasi yang tidak menyenangkan dan merupakan ciri kepribadian positif yang meningkatkan kemampuan individu untuk beradaptasi dan mengatasi emosi negatif akibat stres. Yu dan Zhang berpendapat bahwa resiliensi adalah kemampuan  bertahan dan beradaptasi setelah peristiwa traumatis</w:t>
      </w:r>
      <w:r w:rsidR="00C07725">
        <w:rPr>
          <w:rFonts w:ascii="Cambria" w:eastAsia="Cambria" w:hAnsi="Cambria" w:cs="Cambria"/>
          <w:sz w:val="24"/>
          <w:szCs w:val="24"/>
        </w:rPr>
        <w:t xml:space="preserve"> </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[9]</w:t>
      </w:r>
      <w:r w:rsidR="00C07725">
        <w:rPr>
          <w:rFonts w:ascii="Cambria" w:eastAsia="Cambria" w:hAnsi="Cambria" w:cs="Cambria"/>
          <w:sz w:val="24"/>
          <w:szCs w:val="24"/>
        </w:rPr>
        <w:fldChar w:fldCharType="end"/>
      </w:r>
      <w:r w:rsidR="00C07725">
        <w:rPr>
          <w:rFonts w:ascii="Cambria" w:eastAsia="Cambria" w:hAnsi="Cambria" w:cs="Cambria"/>
          <w:sz w:val="24"/>
          <w:szCs w:val="24"/>
        </w:rPr>
        <w:t xml:space="preserve">. </w:t>
      </w:r>
      <w:r>
        <w:rPr>
          <w:rFonts w:ascii="Cambria" w:eastAsia="Cambria" w:hAnsi="Cambria" w:cs="Cambria"/>
          <w:sz w:val="24"/>
          <w:szCs w:val="24"/>
        </w:rPr>
        <w:t>Hal serupa juga dilakukan oleh Rutten yang menyatakan bahwa resiliensi merupakan suatu proses  dinamis dan adaptif yang membantu individu mempertahankan keadaannya atau dengan cepat kembali ke keadaan semula  dari keadaan stres atau depresi</w:t>
      </w:r>
      <w:r w:rsidR="00C07725">
        <w:rPr>
          <w:rFonts w:ascii="Cambria" w:eastAsia="Cambria" w:hAnsi="Cambria" w:cs="Cambria"/>
          <w:sz w:val="24"/>
          <w:szCs w:val="24"/>
        </w:rPr>
        <w:fldChar w:fldCharType="begin" w:fldLock="1"/>
      </w:r>
      <w:r w:rsidR="00C07725">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[9]</w:t>
      </w:r>
      <w:r w:rsidR="00C07725">
        <w:rPr>
          <w:rFonts w:ascii="Cambria" w:eastAsia="Cambria" w:hAnsi="Cambria" w:cs="Cambria"/>
          <w:sz w:val="24"/>
          <w:szCs w:val="24"/>
        </w:rPr>
        <w:fldChar w:fldCharType="end"/>
      </w:r>
      <w:r w:rsidR="00C07725">
        <w:rPr>
          <w:rFonts w:ascii="Cambria" w:eastAsia="Cambria" w:hAnsi="Cambria" w:cs="Cambria"/>
          <w:sz w:val="24"/>
          <w:szCs w:val="24"/>
        </w:rPr>
        <w:t>.</w:t>
      </w:r>
    </w:p>
    <w:p w14:paraId="28744910" w14:textId="2D7B997F" w:rsidR="004C02B8" w:rsidRDefault="00000000">
      <w:pPr>
        <w:pBdr>
          <w:top w:val="nil"/>
          <w:left w:val="nil"/>
          <w:bottom w:val="nil"/>
          <w:right w:val="nil"/>
          <w:between w:val="nil"/>
        </w:pBdr>
        <w:spacing w:line="360" w:lineRule="auto"/>
        <w:ind w:firstLine="720"/>
        <w:jc w:val="both"/>
        <w:rPr>
          <w:rFonts w:ascii="Cambria" w:eastAsia="Cambria" w:hAnsi="Cambria" w:cs="Cambria"/>
          <w:sz w:val="24"/>
          <w:szCs w:val="24"/>
        </w:rPr>
      </w:pPr>
      <w:r>
        <w:rPr>
          <w:rFonts w:ascii="Cambria" w:eastAsia="Cambria" w:hAnsi="Cambria" w:cs="Cambria"/>
          <w:sz w:val="24"/>
          <w:szCs w:val="24"/>
        </w:rPr>
        <w:t xml:space="preserve">Menurut Reivich &amp; Shatte faktor-faktor kunci dari resiliensi adalah mindset individu, sikap positif individu ketika menghadapi kesulitan, pendorong/keinginan untuk bangkit, gaya berpikir, dan keyakinan individu dalam menghadapi kesulitan sebagai hal yang positif </w:t>
      </w:r>
      <w:r w:rsidR="00C07725">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{"citationItems":[{"id":"ITEM-1","itemData":{"DOI":"10.56186/jkkb.99","ISSN":"2477-1414","abstract":"Membangun resiliensi atau ketahanan pada remaja merupakan kebutuhan yang sangat penting. Remaja yang tangguh akan mampu menunjukkan sikap dan perilaku positif, berfungsi positif dalam situasi yang berisiko, mengembangkan kemampuan koping yang positif, dapat bangkit kembali dari situasi yang traumatis, dan menurunkan risiko munculnya gejala depresi. Tujuan penyusunan artikel ini adalah untuk mengetahui intervensi-intervensi guna meningkatkan resiliensi pada remaja. Penelitian dilakukan dengan metode literature review pada database Garba Rujukan Digital (Garuda) dan Pubmed, menggunakan kata kunci remaja resilien, adolescen* AND resilien*. Hasil penelusuran literatur didapatkan 651 artikel, namun yang memenuhi kriteria untuk dianalisis adalah 14 artikel. Sebanyak lima (5) dari 14 penelitian menunjukkan hasil bahwa intervensi yang dilaksanakan efektif untuk meningkatkan resiliensi pada remaja. Resiliensi pada remaja dapat ditingkatkan dengan intervensi yang meliputi berbagai aspek pada individu dan lingkungan sosial, yang dilaksanakan dalam beberapa sesi dan dilakukan follow up. Intervensi manajemen stres, mindfulness, yoga, cognitive reappraisal, humor, teknik relaksasi, mengembangkan life skills dan kebersyukuran merupakan upaya-upaya yang dapat dikembangkan untuk membantu remaja meningkatkan resiliensi. Sebagai rekomendasi, diperlukan penelitian selanjutnya mengenai intervensi atau model untuk mengembangkan resiliensi pada remaja di Indonesia, khususnya intervensi yang berbasis pada komunitas.","author":[{"dropping-particle":"","family":"Supriyadi","given":"Supriyadi","non-dropping-particle":"","parse-names":false,"suffix":""},{"dropping-particle":"","family":"Kartini","given":"Monica","non-dropping-particle":"","parse-names":false,"suffix":""}],"container-title":"Jurnal Keperawatan Karya Bhakti","id":"ITEM-1","issue":"1","issued":{"date-parts":[["2022"]]},"page":"16-25","title":"Intervensi untuk Meningkatkan Resiliensi pada Remaja","type":"article-journal","volume":"8"},"uris":["http://www.mendeley.com/documents/?uuid=3e88a3c8-fe74-4304-95d0-ad552705ce31"]}],"mendeley":{"formattedCitation":"[5]","plainTextFormattedCitation":"[5]","previouslyFormattedCitation":"[5]"},"properties":{"noteIndex":0},"schema":"https://github.com/citation-style-language/schema/raw/master/csl-citation.json"}</w:instrText>
      </w:r>
      <w:r w:rsidR="00C07725">
        <w:rPr>
          <w:rFonts w:ascii="Cambria" w:eastAsia="Cambria" w:hAnsi="Cambria" w:cs="Cambria"/>
          <w:sz w:val="24"/>
          <w:szCs w:val="24"/>
        </w:rPr>
        <w:fldChar w:fldCharType="separate"/>
      </w:r>
      <w:r w:rsidR="00C07725" w:rsidRPr="00C07725">
        <w:rPr>
          <w:rFonts w:ascii="Cambria" w:eastAsia="Cambria" w:hAnsi="Cambria" w:cs="Cambria"/>
          <w:noProof/>
          <w:sz w:val="24"/>
          <w:szCs w:val="24"/>
        </w:rPr>
        <w:t>[5]</w:t>
      </w:r>
      <w:r w:rsidR="00C07725">
        <w:rPr>
          <w:rFonts w:ascii="Cambria" w:eastAsia="Cambria" w:hAnsi="Cambria" w:cs="Cambria"/>
          <w:sz w:val="24"/>
          <w:szCs w:val="24"/>
        </w:rPr>
        <w:fldChar w:fldCharType="end"/>
      </w:r>
      <w:r>
        <w:rPr>
          <w:rFonts w:ascii="Cambria" w:eastAsia="Cambria" w:hAnsi="Cambria" w:cs="Cambria"/>
          <w:sz w:val="24"/>
          <w:szCs w:val="24"/>
        </w:rPr>
        <w:t xml:space="preserve">. Oleh karena itu, Remaja yang memiliki resiliensi tinggi cenderung lebih mampu menghadapi tantangan dan stres dalam hidup mereka tanpa beralih ke perilaku yang maladaptif, seperti </w:t>
      </w:r>
      <w:r>
        <w:rPr>
          <w:rFonts w:ascii="Cambria" w:eastAsia="Cambria" w:hAnsi="Cambria" w:cs="Cambria"/>
          <w:sz w:val="24"/>
          <w:szCs w:val="24"/>
        </w:rPr>
        <w:lastRenderedPageBreak/>
        <w:t xml:space="preserve">kenakalan remaja. Kumpfer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{"citationItems":[{"id":"ITEM-1","itemData":{"DOI":"10.56186/jkkb.99","ISSN":"2477-1414","abstract":"Membangun resiliensi atau ketahanan pada remaja merupakan kebutuhan yang sangat penting. Remaja yang tangguh akan mampu menunjukkan sikap dan perilaku positif, berfungsi positif dalam situasi yang berisiko, mengembangkan kemampuan koping yang positif, dapat bangkit kembali dari situasi yang traumatis, dan menurunkan risiko munculnya gejala depresi. Tujuan penyusunan artikel ini adalah untuk mengetahui intervensi-intervensi guna meningkatkan resiliensi pada remaja. Penelitian dilakukan dengan metode literature review pada database Garba Rujukan Digital (Garuda) dan Pubmed, menggunakan kata kunci remaja resilien, adolescen* AND resilien*. Hasil penelusuran literatur didapatkan 651 artikel, namun yang memenuhi kriteria untuk dianalisis adalah 14 artikel. Sebanyak lima (5) dari 14 penelitian menunjukkan hasil bahwa intervensi yang dilaksanakan efektif untuk meningkatkan resiliensi pada remaja. Resiliensi pada remaja dapat ditingkatkan dengan intervensi yang meliputi berbagai aspek pada individu dan lingkungan sosial, yang dilaksanakan dalam beberapa sesi dan dilakukan follow up. Intervensi manajemen stres, mindfulness, yoga, cognitive reappraisal, humor, teknik relaksasi, mengembangkan life skills dan kebersyukuran merupakan upaya-upaya yang dapat dikembangkan untuk membantu remaja meningkatkan resiliensi. Sebagai rekomendasi, diperlukan penelitian selanjutnya mengenai intervensi atau model untuk mengembangkan resiliensi pada remaja di Indonesia, khususnya intervensi yang berbasis pada komunitas.","author":[{"dropping-particle":"","family":"Supriyadi","given":"Supriyadi","non-dropping-particle":"","parse-names":false,"suffix":""},{"dropping-particle":"","family":"Kartini","given":"Monica","non-dropping-particle":"","parse-names":false,"suffix":""}],"container-title":"Jurnal Keperawatan Karya Bhakti","id":"ITEM-1","issue":"1","issued":{"date-parts":[["2022"]]},"page":"16-25","title":"Intervensi untuk Meningkatkan Resiliensi pada Remaja","type":"article-journal","volume":"8"},"uris":["http://www.mendeley.com/documents/?uuid=3e88a3c8-fe74-4304-95d0-ad552705ce31"]}],"mendeley":{"formattedCitation":"[5]","plainTextFormattedCitation":"[5]","previouslyFormattedCitation":"[5]"},"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[5]</w:t>
      </w:r>
      <w:r w:rsidR="00E85B34">
        <w:rPr>
          <w:rFonts w:ascii="Cambria" w:eastAsia="Cambria" w:hAnsi="Cambria" w:cs="Cambria"/>
          <w:sz w:val="24"/>
          <w:szCs w:val="24"/>
        </w:rPr>
        <w:fldChar w:fldCharType="end"/>
      </w:r>
      <w:r>
        <w:rPr>
          <w:rFonts w:ascii="Cambria" w:eastAsia="Cambria" w:hAnsi="Cambria" w:cs="Cambria"/>
          <w:sz w:val="24"/>
          <w:szCs w:val="24"/>
        </w:rPr>
        <w:t xml:space="preserve"> berpendapat jika pada resiliensi terdapat 6 prediktor utama yaitu : A. Stressor atau tantangan dimana tingkat stres yang dialami individu tergantung dari persepsi, penilaian kognitif, dan interpretasi pada stressor sebagai hal yang mengancam, B. Lingkungan eksternal yang meliputi keseimbangan dan interaksi antara faktor risiko dan protektfi sera dalam lingkungan eksternalnya dalam lingkup yang kritis seperti keluarga, komunitas, budaya, sekolah, teman atau dukungan sebaya, C. Interaksi individu dengan lingkunganya, D. Karakteristik individu seperti kognitif yang dimiliki, spiritualitas individu, perilaku, budaya yang berbeda, lingkungan yang berbeda, E. Proses resiliensi yang meliputi proses koping jangka pendek dan panjang yang dipelajari individu dari pengalaman untuk melakukan pencegahan bertahap dari stresor dan tantangan yang akan membantu individu kembali bangkit, F. Yang terakhir adalah </w:t>
      </w:r>
      <w:r>
        <w:rPr>
          <w:rFonts w:ascii="Cambria" w:eastAsia="Cambria" w:hAnsi="Cambria" w:cs="Cambria"/>
          <w:i/>
          <w:sz w:val="24"/>
          <w:szCs w:val="24"/>
        </w:rPr>
        <w:t xml:space="preserve">outcomes </w:t>
      </w:r>
      <w:r>
        <w:rPr>
          <w:rFonts w:ascii="Cambria" w:eastAsia="Cambria" w:hAnsi="Cambria" w:cs="Cambria"/>
          <w:sz w:val="24"/>
          <w:szCs w:val="24"/>
        </w:rPr>
        <w:t>yang positif atau beradaptasi dengan baik, menjadi faktor prediksi reintegrasi resiliensi selanjutnya setelah adanya disrupsi atau stres di kemudian hari.</w:t>
      </w:r>
    </w:p>
    <w:p w14:paraId="1023ACC1" w14:textId="3ACF3FD1"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Supriyadi &amp; Kartini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{"citationItems":[{"id":"ITEM-1","itemData":{"DOI":"10.56186/jkkb.99","ISSN":"2477-1414","abstract":"Membangun resiliensi atau ketahanan pada remaja merupakan kebutuhan yang sangat penting. Remaja yang tangguh akan mampu menunjukkan sikap dan perilaku positif, berfungsi positif dalam situasi yang berisiko, mengembangkan kemampuan koping yang positif, dapat bangkit kembali dari situasi yang traumatis, dan menurunkan risiko munculnya gejala depresi. Tujuan penyusunan artikel ini adalah untuk mengetahui intervensi-intervensi guna meningkatkan resiliensi pada remaja. Penelitian dilakukan dengan metode literature review pada database Garba Rujukan Digital (Garuda) dan Pubmed, menggunakan kata kunci remaja resilien, adolescen* AND resilien*. Hasil penelusuran literatur didapatkan 651 artikel, namun yang memenuhi kriteria untuk dianalisis adalah 14 artikel. Sebanyak lima (5) dari 14 penelitian menunjukkan hasil bahwa intervensi yang dilaksanakan efektif untuk meningkatkan resiliensi pada remaja. Resiliensi pada remaja dapat ditingkatkan dengan intervensi yang meliputi berbagai aspek pada individu dan lingkungan sosial, yang dilaksanakan dalam beberapa sesi dan dilakukan follow up. Intervensi manajemen stres, mindfulness, yoga, cognitive reappraisal, humor, teknik relaksasi, mengembangkan life skills dan kebersyukuran merupakan upaya-upaya yang dapat dikembangkan untuk membantu remaja meningkatkan resiliensi. Sebagai rekomendasi, diperlukan penelitian selanjutnya mengenai intervensi atau model untuk mengembangkan resiliensi pada remaja di Indonesia, khususnya intervensi yang berbasis pada komunitas.","author":[{"dropping-particle":"","family":"Supriyadi","given":"Supriyadi","non-dropping-particle":"","parse-names":false,"suffix":""},{"dropping-particle":"","family":"Kartini","given":"Monica","non-dropping-particle":"","parse-names":false,"suffix":""}],"container-title":"Jurnal Keperawatan Karya Bhakti","id":"ITEM-1","issue":"1","issued":{"date-parts":[["2022"]]},"page":"16-25","title":"Intervensi untuk Meningkatkan Resiliensi pada Remaja","type":"article-journal","volume":"8"},"uris":["http://www.mendeley.com/documents/?uuid=3e88a3c8-fe74-4304-95d0-ad552705ce31"]}],"mendeley":{"formattedCitation":"[5]","plainTextFormattedCitation":"[5]","previouslyFormattedCitation":"[5]"},"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[5]</w:t>
      </w:r>
      <w:r w:rsidR="00E85B34">
        <w:rPr>
          <w:rFonts w:ascii="Cambria" w:eastAsia="Cambria" w:hAnsi="Cambria" w:cs="Cambria"/>
          <w:sz w:val="24"/>
          <w:szCs w:val="24"/>
        </w:rPr>
        <w:fldChar w:fldCharType="end"/>
      </w:r>
      <w:r>
        <w:rPr>
          <w:rFonts w:ascii="Cambria" w:eastAsia="Cambria" w:hAnsi="Cambria" w:cs="Cambria"/>
          <w:sz w:val="24"/>
          <w:szCs w:val="24"/>
        </w:rPr>
        <w:t xml:space="preserve"> menggambarkan model resiliensi remaja, yang mana perilaku dengan resiliensi </w:t>
      </w:r>
      <w:r>
        <w:rPr>
          <w:rFonts w:ascii="Cambria" w:eastAsia="Cambria" w:hAnsi="Cambria" w:cs="Cambria"/>
          <w:sz w:val="24"/>
          <w:szCs w:val="24"/>
        </w:rPr>
        <w:lastRenderedPageBreak/>
        <w:t xml:space="preserve">dipengaruhi oleh kepribadian individu, kesulitan yang dihadapi, sistem emosi, lingkungan sosial, proses kognitif serta sistem biologis yang direspon otak individu yang responsif terhadap stres. Genetik dan kepribadian individu yang berinteraksi dengan bermacam-macam tingkat kesulitan dari lingkungan, saraf yang responsif terhadap stres diaktifkan dan struktur sosial, emosi kognitif yang digerakkan atas kehendak individu sehingga ia mampu bereaksi seperti reaksi marah misalnya dan membentengi dirinya sendiri. Sehingga nantinya melalui proses-proses inilah resiliensi akan dicapai dan berubah sebagai perilaku adaptif. Selain itu, ada faktor lain yang mempengaruhi ketahanan : </w:t>
      </w:r>
    </w:p>
    <w:p w14:paraId="43A72C99" w14:textId="77777777" w:rsidR="004C02B8" w:rsidRDefault="00000000">
      <w:pPr>
        <w:numPr>
          <w:ilvl w:val="0"/>
          <w:numId w:val="8"/>
        </w:numPr>
        <w:spacing w:before="240" w:after="0" w:line="360" w:lineRule="auto"/>
        <w:jc w:val="both"/>
        <w:rPr>
          <w:rFonts w:ascii="Cambria" w:eastAsia="Cambria" w:hAnsi="Cambria" w:cs="Cambria"/>
          <w:sz w:val="24"/>
          <w:szCs w:val="24"/>
        </w:rPr>
      </w:pPr>
      <w:r>
        <w:rPr>
          <w:rFonts w:ascii="Cambria" w:eastAsia="Cambria" w:hAnsi="Cambria" w:cs="Cambria"/>
          <w:sz w:val="24"/>
          <w:szCs w:val="24"/>
        </w:rPr>
        <w:t>Usia atau gender</w:t>
      </w:r>
    </w:p>
    <w:p w14:paraId="7F66C42B" w14:textId="00AAEC4A" w:rsidR="004C02B8" w:rsidRDefault="00000000">
      <w:pPr>
        <w:spacing w:before="240" w:after="0" w:line="360" w:lineRule="auto"/>
        <w:jc w:val="both"/>
        <w:rPr>
          <w:rFonts w:ascii="Cambria" w:eastAsia="Cambria" w:hAnsi="Cambria" w:cs="Cambria"/>
          <w:sz w:val="24"/>
          <w:szCs w:val="24"/>
        </w:rPr>
      </w:pPr>
      <w:r>
        <w:rPr>
          <w:rFonts w:ascii="Cambria" w:eastAsia="Cambria" w:hAnsi="Cambria" w:cs="Cambria"/>
          <w:sz w:val="24"/>
          <w:szCs w:val="24"/>
        </w:rPr>
        <w:t xml:space="preserve">Dalam perjalanan hidup, manusia menghadapi berbagai tantangan yang mengharuskannya menghadapi situasi tersebut. Kemampuan seseorang dalam mengatasi masalah dan memulihkan diri bergantung pada kemampuan kognitif, pengalaman, kepribadian, dan dukungan yang diterima dalam hidupnya. Dan jenis kelamin laki-laki dan perempuan tentunya memiliki ciri-ciri psikis dan fisik yang berbeda, </w:t>
      </w:r>
      <w:r>
        <w:rPr>
          <w:rFonts w:ascii="Cambria" w:eastAsia="Cambria" w:hAnsi="Cambria" w:cs="Cambria"/>
          <w:sz w:val="24"/>
          <w:szCs w:val="24"/>
        </w:rPr>
        <w:lastRenderedPageBreak/>
        <w:t>yang tentu saja mempengaruhi cara seseorang bereaksi terhadap kesulitan  hidup. Setiap gender mempunyai tantangan dan tuntutan yang muncul dari struktur dan norma sosial di mana individu hidup. Sambu dan Mhongo melakukan penelitian untuk mengetahui pengaruh usia dan gender terhadap ketahanan warga Kenya yang mengalami trauma sebagai pengungsi di negara asalnya. Hasil penelitian menunjukkan bahwa responden yang berusia antara 56 dan 77 tahun memiliki tingkat ketahanan yang tinggi, responden yang berusia antara 35 dan 55 tahun memiliki tingkat ketahanan yang sedang, dan responden yang berusia di bawah 35 tahun memiliki tingkat ketahanan yang lebih tinggi. Itu menunjukkan bahwa Anda memiliki kekuatan. Kedua, laki-laki mempunyai nilai resiliensi dibandingkan perempuan</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p>
    <w:p w14:paraId="2480969D" w14:textId="11F973B0" w:rsidR="004C02B8" w:rsidRDefault="00000000">
      <w:pPr>
        <w:spacing w:before="240" w:after="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Hal ini disebabkan perempuan lebih cenderung menggunakan keluarga dan komunitasnya sebagai faktor protektif, sedangkan laki-laki lebih cenderung menggunakan faktor protektif yang ada dalam dirinya. Sebuah studi oleh Harris menyelidiki pengaruh gender terhadap ketahanan 94 orang dewasa terhadap stres non-traumatik sehari-hari. Hasil penelitian ini menunjukkan </w:t>
      </w:r>
      <w:r>
        <w:rPr>
          <w:rFonts w:ascii="Cambria" w:eastAsia="Cambria" w:hAnsi="Cambria" w:cs="Cambria"/>
          <w:sz w:val="24"/>
          <w:szCs w:val="24"/>
        </w:rPr>
        <w:lastRenderedPageBreak/>
        <w:t xml:space="preserve">bahwa gender mempunyai dampak signifikan terhadap ketahanan terhadap tantangan kehidupan sehari-hari. Responden perempuan menunjukkan ketahanan yang lebih besar terhadap stres non-traumatik sehari-hari dibandingkan laki-laki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Pr>
          <w:rFonts w:ascii="Cambria" w:eastAsia="Cambria" w:hAnsi="Cambria" w:cs="Cambria"/>
          <w:sz w:val="24"/>
          <w:szCs w:val="24"/>
        </w:rPr>
        <w:t xml:space="preserve">. Mwangi dan Ireri melakukan penelitian tentang perbedaan gender dalam ketahanan akademik di antara 390 siswa sekolah menengah di Kenya. Hasil penelitian ini menunjukkan bahwa siswa perempuan mempunyai ketahanan akademik yang lebih besar dibandingkan siswa laki-laki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Pr>
          <w:rFonts w:ascii="Cambria" w:eastAsia="Cambria" w:hAnsi="Cambria" w:cs="Cambria"/>
          <w:sz w:val="24"/>
          <w:szCs w:val="24"/>
        </w:rPr>
        <w:t>. Ludin  meneliti ketahanan masyarakat terhadap bencana di antara 386 korban bencana alam di Malaysia. Studi ini menunjukkan bahwa terdapat perbedaan yang signifikan dalam tingkat ketahanan antar gender, dimana perempuan mempunyai skor ketahanan yang lebih tinggi dibandingkan  laki-laki.</w:t>
      </w:r>
    </w:p>
    <w:p w14:paraId="741EDB93" w14:textId="77777777" w:rsidR="004C02B8" w:rsidRDefault="00000000">
      <w:pPr>
        <w:numPr>
          <w:ilvl w:val="0"/>
          <w:numId w:val="8"/>
        </w:numPr>
        <w:spacing w:before="240" w:after="0" w:line="360" w:lineRule="auto"/>
        <w:jc w:val="both"/>
        <w:rPr>
          <w:rFonts w:ascii="Cambria" w:eastAsia="Cambria" w:hAnsi="Cambria" w:cs="Cambria"/>
          <w:sz w:val="24"/>
          <w:szCs w:val="24"/>
        </w:rPr>
      </w:pPr>
      <w:r>
        <w:rPr>
          <w:rFonts w:ascii="Cambria" w:eastAsia="Cambria" w:hAnsi="Cambria" w:cs="Cambria"/>
          <w:sz w:val="24"/>
          <w:szCs w:val="24"/>
        </w:rPr>
        <w:t>Status Ekonomi</w:t>
      </w:r>
    </w:p>
    <w:p w14:paraId="5EDA8EBC" w14:textId="77777777"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Orang dengan SEE  rendah cenderung mengurangi penggunaan layanan kesehatan karena beberapa alasan, antara lain tidak memiliki cukup uang atau asuransi, dan stigma terhadap orang yang menggunakan layanan psikologis. Berikutnya adalah permasalahan lingkungan </w:t>
      </w:r>
      <w:r>
        <w:rPr>
          <w:rFonts w:ascii="Cambria" w:eastAsia="Cambria" w:hAnsi="Cambria" w:cs="Cambria"/>
          <w:sz w:val="24"/>
          <w:szCs w:val="24"/>
        </w:rPr>
        <w:lastRenderedPageBreak/>
        <w:t>tempat  tinggal masyarakat, kurangnya fasilitas pendidikan dan lapangan kerja. Kondisi ini berbeda dengan kelompok mayoritas yang lebih mudah mencari lingkungan yang lebih baik. Selain itu, pengalaman  diskriminasi dan rasisme juga mempengaruhi ketahanan seseorang. Diskriminasi dan rasisme membuat individu  semakin rentan terhadap dampak buruk fisik dan psikologis, serta akses terhadap layanan kesehatan. Penyakit-penyakit tersebut merupakan faktor risiko yang  mempengaruhi ketahanan seseorang ketika menghadapi tantangan hidup.</w:t>
      </w:r>
    </w:p>
    <w:p w14:paraId="01A2B7B7" w14:textId="1C591A15"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 xml:space="preserve">Orang tua dengan  SEE rendah, pendidikan rendah, dan orang tua tunggal menempatkan anak dan anggota keluarga lainnya pada risiko masalah fisik dan psikologis. Selain itu, keluarga yang hidup di bawah garis kemiskinan dan sering berpindah-pindah  juga berisiko terkena penyakit. Situasi keluarga ini dikaitkan dengan risiko kecemasan, depresi, kerentanan terhadap stres, dan pesimisme terhadap masa depan. Dan keluarga yang  memberikan dukungan sosial timbal balik dan gaya pengasuhan yang suportif antara orang tua dan anak menunjukkan hubungan positif dengan kesehatan mental individu di masa depan. Bluto dkk melakukan penelitian </w:t>
      </w:r>
      <w:r>
        <w:rPr>
          <w:rFonts w:ascii="Cambria" w:eastAsia="Cambria" w:hAnsi="Cambria" w:cs="Cambria"/>
          <w:sz w:val="24"/>
          <w:szCs w:val="24"/>
        </w:rPr>
        <w:lastRenderedPageBreak/>
        <w:t xml:space="preserve">terhadap 1025 siswa kelas 10 dan 11 dari lima sekolah berbeda  di salah satu kota tertinggi di Turkiye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sidR="00E85B34">
        <w:rPr>
          <w:rFonts w:ascii="Cambria" w:eastAsia="Cambria" w:hAnsi="Cambria" w:cs="Cambria"/>
          <w:sz w:val="24"/>
          <w:szCs w:val="24"/>
        </w:rPr>
        <w:t>.</w:t>
      </w:r>
    </w:p>
    <w:p w14:paraId="5A6E8CCB"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Tujuan  penelitian ini adalah untuk mengkaji bagaimana pengaruh status resiliensi remaja dalam kaitannya dengan berbagai faktor demografi. Hasilnya, para peneliti  menemukan bahwa remaja yang berasal dari latar belakang ekonomi kurang beruntung, memiliki riwayat kriminal, dan berprestasi buruk di sekolah memiliki hubungan negatif yang signifikan dengan ketahanan. Lingkungan keluarga juga mempengaruhi ketahanan remaja perkotaan. Temuan ini terlihat dari adanya korelasi negatif yang signifikan antara ketahanan dengan status ekonomi keluarga, riwayat penggunaan narkoba dan alkohol dalam keluarga, serta tingginya frekuensi pertengkaran orang tua di rumah.</w:t>
      </w:r>
    </w:p>
    <w:p w14:paraId="5E1C331E" w14:textId="77777777" w:rsidR="004C02B8" w:rsidRDefault="00000000">
      <w:pPr>
        <w:numPr>
          <w:ilvl w:val="0"/>
          <w:numId w:val="8"/>
        </w:numPr>
        <w:spacing w:before="240" w:after="240" w:line="360" w:lineRule="auto"/>
        <w:jc w:val="both"/>
        <w:rPr>
          <w:rFonts w:ascii="Cambria" w:eastAsia="Cambria" w:hAnsi="Cambria" w:cs="Cambria"/>
          <w:sz w:val="24"/>
          <w:szCs w:val="24"/>
        </w:rPr>
      </w:pPr>
      <w:r>
        <w:rPr>
          <w:rFonts w:ascii="Cambria" w:eastAsia="Cambria" w:hAnsi="Cambria" w:cs="Cambria"/>
          <w:sz w:val="24"/>
          <w:szCs w:val="24"/>
        </w:rPr>
        <w:t>Karakteristik Kepribadian</w:t>
      </w:r>
    </w:p>
    <w:p w14:paraId="7AE1F65D" w14:textId="1AE46C1A"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Karakter seseorang menentukan bagaimana  ia akan menyelesaikan kesulitan dan menggunakan keterampilannya untuk mengatasinya. Oleh karena itu, ciri-ciri kepribadian mempunyai pengaruh yang signifikan terhadap ketahanan seseorang. Menurut McCrae dan Costa </w:t>
      </w:r>
      <w:r>
        <w:rPr>
          <w:rFonts w:ascii="Cambria" w:eastAsia="Cambria" w:hAnsi="Cambria" w:cs="Cambria"/>
          <w:sz w:val="24"/>
          <w:szCs w:val="24"/>
        </w:rPr>
        <w:lastRenderedPageBreak/>
        <w:t xml:space="preserve">ada lima ciri  kepribadian yang  dikenal sebagai kepribadian Lima Besar: neurotisisme, ekstraversi, keterbukaan terhadap pengalaman, keramahan, dan kesadaran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Pr>
          <w:rFonts w:ascii="Cambria" w:eastAsia="Cambria" w:hAnsi="Cambria" w:cs="Cambria"/>
          <w:sz w:val="24"/>
          <w:szCs w:val="24"/>
        </w:rPr>
        <w:t>. Setiap sifat yang ada  juga mempunyai aspek atau kualitas yang lebih spesifik, yaitu merupakan aspek dari setiap sifat kepribadian yang ada. Neurotisisme ciri kepribadian mengacu pada orang yang memiliki masalah dengan emosi negatif seperti kecemasan dan kekhawatiran. Orang dengan tingkat neurotisme rendah cenderung  lebih bahagia dan puas dengan kehidupan dibandingkan orang dengan  tingkat neurotisme tinggi. Lebih lanjut, ciri-ciri kepribadian neurotik ditandai dengan kesulitan dalam membangun hubungan, komitmen, rendahnya harga diri, dan  koping yang maladaptif. Ada enam aspek dari ciri kepribadian neurotik. Ini adalah kecemasan (fear), kesadaran diri (rentan terhadap perasaan malu, cemas, mudah tersinggung, dan  rendah diri), depresi (rentan terhadap depresi), dan kemarahan-permusuhan (kemarahan eksistensial), (bermusuhan), impulsif (ketidakmampuan mengatasi impuls dan keinginan), kerentanan (ketidakmampuan mengatasi stres, mudah menyerah, kecenderungan bergantung pada orang lain).</w:t>
      </w:r>
    </w:p>
    <w:p w14:paraId="49B54046"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lastRenderedPageBreak/>
        <w:t xml:space="preserve">    Ciri kepribadian extraversion menggambarkan orang yang banyak berinteraksi sosial, memiliki tingkat aktivitas yang tinggi, dan membutuhkan dukungan dari orang lain. Orang dengan tingkat ekstraversi tinggi cenderung terbuka, ramah, dan menikmati hubungan interpersonal. Dan orang-orang dengan tingkat extraversion dan introvert yang rendah  cenderung lebih menarik diri dan lebih menikmati waktu sendirian. Selain itu, ciri-ciri kepribadian ekstrovert memiliki emosi yang positif, energik, ambisius, dan memiliki banyak minat. Ciri-ciri kepribadian extraversion antara lain adalah kehangatan (kehangatan pada pertemuan sosial), keramahan (memiliki banyak teman dan cenderung berinteraksi dengan banyak orang), dan aktivitas (memiliki semangat dan energi yang tinggi sehingga mudah terlibat dalam berbagai aktivitas). aspek proaktif: (cenderung tegas melalui perilaku asertif), mencari kegembiraan (cenderung menyukai sensasi dan mengambil risiko), dan afektif positif (memiliki emosi positif seperti kebahagiaan dan cinta).</w:t>
      </w:r>
    </w:p>
    <w:p w14:paraId="496FAC40"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 xml:space="preserve">Sifat kepribadian keterbukaan terhadap pengalaman mengacu pada kesediaan untuk beradaptasi dengan situasi dan ide baru. Orang yang toleran cenderung lebih mudah menyelesaikan masalah karena terbuka terhadap </w:t>
      </w:r>
      <w:r>
        <w:rPr>
          <w:rFonts w:ascii="Cambria" w:eastAsia="Cambria" w:hAnsi="Cambria" w:cs="Cambria"/>
          <w:sz w:val="24"/>
          <w:szCs w:val="24"/>
        </w:rPr>
        <w:lastRenderedPageBreak/>
        <w:t xml:space="preserve">pengalaman baru, kreatif, fokus, mampu menyerap informasi, dan sadar akan berbagai emosi, pikiran, dan impulsif. Orang dengan sifat kepribadian Openness to Experience dikatakan memiliki nilai imajinasi, keterbukaan pikiran, dan dunia yang penuh keindahan. Sebaliknya, individu tingkat rendah mempunyai nilai ketaatan, pemeliharaan, dan rasa aman bersama serta tidak menyukai perubahan. Ciri-ciri kepribadian Openness to Experience meliputi Imajinasi (imajinasi yang maju dan aktif), Estetika (apresiasi yang tinggi terhadap seni dan keindahan), Emosi (kesadaran terhadap emosi dan mengeksplorasinya), dan Perilaku (keinginan untuk melakukan hal-hal baru). Ada enam aspek: Ide (pemikiran terbuka dan tidak konvensional) dan nilai (kesediaan untuk mempertimbangkan kembali nilai-nilai sosial, politik dan agama). Sifat kepribadian yang menyenangkan disebut juga kemampuan beradaptasi sosial atau keinginan sosial, ditandai dengan kecenderungan seseorang untuk bersikap ramah, mudah mengalah, menghindari konflik, dan tunduk pada orang lain. Orang dengan tingkat kesetujuan yang tinggi dikatakan sebagai orang yang penyayang, baik hati, dan mudah bertoleransi, sedangkan  tingkat kesetujuan </w:t>
      </w:r>
      <w:r>
        <w:rPr>
          <w:rFonts w:ascii="Cambria" w:eastAsia="Cambria" w:hAnsi="Cambria" w:cs="Cambria"/>
          <w:sz w:val="24"/>
          <w:szCs w:val="24"/>
        </w:rPr>
        <w:lastRenderedPageBreak/>
        <w:t xml:space="preserve">yang rendah dapat membuat orang menjadi agresif dan sulit  diajak bekerja sama. Ciri-ciri kepribadian Agreeableness meliputi kepercayaan (kepercayaan pada orang lain), keterusterangan (keterusterangan dan keseriusan dalam perkataan), altruisme (kemurahan hati dan kemauan membantu orang lain),  dan kebaikan (kasih sayang dan kepedulian terhadap orang lain). Kepatuhan (kemauan) dan kerendahan hati (kesederhanaan). Ciri kepribadian hati nurani juga dapat digambarkan sebagai ketergantungan, pengendalian impuls, dan dorongan untuk mencapai. Ciri kepribadian ini ditandai dengan pengendalian lingkungan sosial, berpikir sebelum bertindak, menunda kepuasan, mengikuti aturan, serta merencanakan, mengatur, dan memprioritaskan tugas. Ciri-ciri kepribadian dengan tingkat kehati-hatian yang tinggi biasanya digambarkan sebagai orang yang perfeksionis, gila kerja, dan membosankan. Namun sifat kepribadian tingkat rendah ini  cenderung  ceroboh, serampangan, tidak memiliki arah, dan  mudah teralihkan. Ciri kepribadian conscientiousness mempunyai enam dimensi. yaitu, ketertiban (kemampuan mengatur diri), integritas (berpegang teguh pada prinsip hidup), kompetensi (melakukan sesuatu secara efektif dan </w:t>
      </w:r>
      <w:r>
        <w:rPr>
          <w:rFonts w:ascii="Cambria" w:eastAsia="Cambria" w:hAnsi="Cambria" w:cs="Cambria"/>
          <w:sz w:val="24"/>
          <w:szCs w:val="24"/>
        </w:rPr>
        <w:lastRenderedPageBreak/>
        <w:t>bijaksana), dan disiplin diri (mampu mengatur diri), tercapai. Usaha (kemauan untuk mencapai sesuatu) dan kontemplasi (berpikir sebelum bertindak).</w:t>
      </w:r>
    </w:p>
    <w:p w14:paraId="5C2FDF87" w14:textId="3439E858"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 xml:space="preserve">Ercan melakukan penelitian dengan siswa untuk menguji hubungan antara kepribadian “5 Besar” dan ketahanan. Hasil penelitian ini menunjukkan bahwa ciri-ciri kepribadian extraversion, openness to experience, agreement, dan conscientiousness mempunyai hubungan  positif yang signifikan dengan resiliensi, sedangkan ciri-ciri kepribadian neuroticism mempunyai hubungan negatif yang signifikan dengan resiliensi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Pr>
          <w:rFonts w:ascii="Cambria" w:eastAsia="Cambria" w:hAnsi="Cambria" w:cs="Cambria"/>
          <w:sz w:val="24"/>
          <w:szCs w:val="24"/>
        </w:rPr>
        <w:t xml:space="preserve"> Studi Nuriyah dan Ambarini  menemukan lima ciri kepribadian inti berkorelasi dengan resiliensi keluarga pengasuh penderita skizofrenia. Neurotisme ciri kepribadian  memiliki hubungan negatif yang signifikan dengan ketahanan. Dan ciri-ciri kepribadian ekstraversi, keterbukaan terhadap pengalaman, keramahan, dan kesadaran berhubungan positif dengan ketahanan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p>
    <w:p w14:paraId="339F1470" w14:textId="77777777" w:rsidR="004C02B8" w:rsidRDefault="00000000">
      <w:pPr>
        <w:numPr>
          <w:ilvl w:val="0"/>
          <w:numId w:val="8"/>
        </w:numPr>
        <w:spacing w:before="240" w:after="240" w:line="360" w:lineRule="auto"/>
        <w:jc w:val="both"/>
        <w:rPr>
          <w:rFonts w:ascii="Cambria" w:eastAsia="Cambria" w:hAnsi="Cambria" w:cs="Cambria"/>
          <w:sz w:val="24"/>
          <w:szCs w:val="24"/>
        </w:rPr>
      </w:pPr>
      <w:r>
        <w:rPr>
          <w:rFonts w:ascii="Cambria" w:eastAsia="Cambria" w:hAnsi="Cambria" w:cs="Cambria"/>
          <w:sz w:val="24"/>
          <w:szCs w:val="24"/>
        </w:rPr>
        <w:t>Religiusitas</w:t>
      </w:r>
    </w:p>
    <w:p w14:paraId="78DFD0B8" w14:textId="2BC99AB3"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Agama merupakan faktor pelindung keadaan psikologis seseorang. Menurut Nashori dan Diana religiusitas diartikan sebagai seberapa banyak pengetahuan </w:t>
      </w:r>
      <w:r>
        <w:rPr>
          <w:rFonts w:ascii="Cambria" w:eastAsia="Cambria" w:hAnsi="Cambria" w:cs="Cambria"/>
          <w:sz w:val="24"/>
          <w:szCs w:val="24"/>
        </w:rPr>
        <w:lastRenderedPageBreak/>
        <w:t xml:space="preserve">yang dimiliki seseorang, seberapa kuat keimanan seseorang, seberapa banyak seseorang mengamalkan ibadah dan keyakinannya, serta persepsi seseorang terhadap agamanya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Pr>
          <w:rFonts w:ascii="Cambria" w:eastAsia="Cambria" w:hAnsi="Cambria" w:cs="Cambria"/>
          <w:sz w:val="24"/>
          <w:szCs w:val="24"/>
        </w:rPr>
        <w:t xml:space="preserve"> Dalam konsep Islam, Ancok dan Nashori menjelaskan ada lima aspek agama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Pr>
          <w:rFonts w:ascii="Cambria" w:eastAsia="Cambria" w:hAnsi="Cambria" w:cs="Cambria"/>
          <w:sz w:val="24"/>
          <w:szCs w:val="24"/>
        </w:rPr>
        <w:t xml:space="preserve">. Yang pertama adalah aqidah, atau derajat keimanan seorang muslim terhadap ajaran Islam. Kedua, Syariah, yaitu tingkat ketaatan umat Islam dalam melakukan aktivitas ritual  yang dianjurkan  Islam. Poin ketiga adalah moralitas, yaitu tingkat perilaku umat Islam berdasarkan ajaran Islam dalam  bagaimana mereka berhubungan dan berinteraksi  dengan dunia dan isinya. Keempat, pengetahuan agama, atau derajat pemahaman umat Islam terhadap ajaran Islam  yang terkandung dalam Al-Quran. Kelima, syukur, pengalaman emosional dalam melakukan aktivitas keagamaan dalam  Islam. Rahmawati menemukan bahwa siswa yang yakin terhadap agama dan ibadahnya sambil menilai status keyakinannya dapat mengembangkan resiliensi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Pr>
          <w:rFonts w:ascii="Cambria" w:eastAsia="Cambria" w:hAnsi="Cambria" w:cs="Cambria"/>
          <w:sz w:val="24"/>
          <w:szCs w:val="24"/>
        </w:rPr>
        <w:t xml:space="preserve"> Maksin dkk melakukan penelitian tentang efektivitas jurnal reflektif dalam meningkatkan religiusitas dan resiliensi generasi muda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sidR="00E85B34">
        <w:rPr>
          <w:rFonts w:ascii="Cambria" w:eastAsia="Cambria" w:hAnsi="Cambria" w:cs="Cambria"/>
          <w:sz w:val="24"/>
          <w:szCs w:val="24"/>
        </w:rPr>
        <w:t xml:space="preserve"> </w:t>
      </w:r>
      <w:r>
        <w:rPr>
          <w:rFonts w:ascii="Cambria" w:eastAsia="Cambria" w:hAnsi="Cambria" w:cs="Cambria"/>
          <w:sz w:val="24"/>
          <w:szCs w:val="24"/>
        </w:rPr>
        <w:t xml:space="preserve">Jurnal Refleksi Hisbah Diri mengacu pada refleksi diri dan pengamalan nilai-nilai keagamaan di lingkungan sosial </w:t>
      </w:r>
      <w:r>
        <w:rPr>
          <w:rFonts w:ascii="Cambria" w:eastAsia="Cambria" w:hAnsi="Cambria" w:cs="Cambria"/>
          <w:sz w:val="24"/>
          <w:szCs w:val="24"/>
        </w:rPr>
        <w:lastRenderedPageBreak/>
        <w:t>dengan menggunakan prinsip Amal Marouf dan Nahi Munkar.</w:t>
      </w:r>
    </w:p>
    <w:p w14:paraId="3D572059" w14:textId="659704A4"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 xml:space="preserve">Hasil  penelitian ini menunjukkan bahwa tindakan Amal Marouf dan Nahi Munkar berpotensi meningkatkan tingkat religiusitas dan ketahanan generasi muda. Banyak penelitian lain menunjukkan bahwa religiusitas juga berhubungan secara signifikan dengan kemampuan untuk pulih dari masalah dan kondisi kesehatan mental tertentu. Dehghani-Firoozabad menemukan bahwa sikap keagamaan berhubungan positif dengan ketahanan pada perempuan yang mengalami kekerasan dalam rumah tangga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Pr>
          <w:rFonts w:ascii="Cambria" w:eastAsia="Cambria" w:hAnsi="Cambria" w:cs="Cambria"/>
          <w:sz w:val="24"/>
          <w:szCs w:val="24"/>
        </w:rPr>
        <w:t xml:space="preserve">.  Jangi dan Sardari juga menyimpulkan bahwa religiusitas efektif  meningkatkan resiliensi pada pasien kanker </w:t>
      </w:r>
      <w:r w:rsidR="00E85B34">
        <w:rPr>
          <w:rFonts w:ascii="Cambria" w:eastAsia="Cambria" w:hAnsi="Cambria" w:cs="Cambria"/>
          <w:sz w:val="24"/>
          <w:szCs w:val="24"/>
        </w:rPr>
        <w:fldChar w:fldCharType="begin" w:fldLock="1"/>
      </w:r>
      <w:r w:rsidR="00E85B34">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p>
    <w:p w14:paraId="5280D9C3" w14:textId="77777777" w:rsidR="004C02B8" w:rsidRDefault="00000000">
      <w:pPr>
        <w:numPr>
          <w:ilvl w:val="0"/>
          <w:numId w:val="8"/>
        </w:numPr>
        <w:spacing w:before="240" w:after="240" w:line="360" w:lineRule="auto"/>
        <w:jc w:val="both"/>
        <w:rPr>
          <w:rFonts w:ascii="Cambria" w:eastAsia="Cambria" w:hAnsi="Cambria" w:cs="Cambria"/>
          <w:sz w:val="24"/>
          <w:szCs w:val="24"/>
        </w:rPr>
      </w:pPr>
      <w:r>
        <w:rPr>
          <w:rFonts w:ascii="Cambria" w:eastAsia="Cambria" w:hAnsi="Cambria" w:cs="Cambria"/>
          <w:sz w:val="24"/>
          <w:szCs w:val="24"/>
        </w:rPr>
        <w:t>Coping Stres</w:t>
      </w:r>
    </w:p>
    <w:p w14:paraId="342EE91B" w14:textId="3128D5A0"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Menurut sarafano manajemen stres adalah proses dimana orang mencoba mengatasi atau mengurangi stres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Lazarus dan Folkman membagi coping stres menjadi dua kategori: coping yang berfokus pada masalah dan coping yang berfokus pada emosi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Problem-focused coping merupakan perilaku pemecahan masalah yang memusatkan perhatian pada suatu masalah dengan menggunakan </w:t>
      </w:r>
      <w:r>
        <w:rPr>
          <w:rFonts w:ascii="Cambria" w:eastAsia="Cambria" w:hAnsi="Cambria" w:cs="Cambria"/>
          <w:sz w:val="24"/>
          <w:szCs w:val="24"/>
        </w:rPr>
        <w:lastRenderedPageBreak/>
        <w:t xml:space="preserve">strategi analitis dan logika, mencari informasi, dan secara aktif berusaha memecahkan masalah tersebut. Coping yang berfokus pada emosi adalah metode pemecahan masalah yang berfokus pada emosi yang mengatur emosi yang disebabkan oleh stres atau masalah. Carver mengklasifikasikan manajemen stres menjadi tiga kategori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Pr>
          <w:rFonts w:ascii="Cambria" w:eastAsia="Cambria" w:hAnsi="Cambria" w:cs="Cambria"/>
          <w:sz w:val="24"/>
          <w:szCs w:val="24"/>
        </w:rPr>
        <w:t xml:space="preserve">Berfokus pada emosi (penggunaan dukungan emosional, pembingkaian ulang positif, humor, penerimaan, agama), berfokus pada masalah (penanganan aktif, penggunaan dukungan instrumental, perencanaan); gangguan, penolakan, penggunaan narkoba, menahan diri, melampiaskan, menyalahkan diri sendiri, dll. Sebuah penelitian terhadap tentara yang dilakukan oleh Rice dan Liu menunjukkan bahwa mengatasi stres berkorelasi dengan ketahanan. Kelompok yang berfokus pada emosi menunjukkan bahwa penerimaan, humor, pembingkaian ulang yang positif, dan agama berhubungan positif dengan ketahanan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Kelompok yang berfokus pada masalah menunjukkan bahwa penanggulangan dan perencanaan aktif berhubungan positif dengan ketahanan. Kedua, kelompok coping disfungsional menunjukkan bahwa penolakan, penggunaan narkoba, perilaku berpantang, </w:t>
      </w:r>
      <w:r>
        <w:rPr>
          <w:rFonts w:ascii="Cambria" w:eastAsia="Cambria" w:hAnsi="Cambria" w:cs="Cambria"/>
          <w:sz w:val="24"/>
          <w:szCs w:val="24"/>
        </w:rPr>
        <w:lastRenderedPageBreak/>
        <w:t>menyalahkan diri sendiri, dan melampiaskan emosi berhubungan negatif dengan ketahanan.</w:t>
      </w:r>
    </w:p>
    <w:p w14:paraId="06B16D6E" w14:textId="0189BF5D"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 xml:space="preserve">Menurut Pargament dkk, coping religius melibatkan kombinasi spiritualitas dan religiusitas dalam bentuk respons kognitif, perilaku, dan interpersonal ketika menghadapi sumber stres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Pr>
          <w:rFonts w:ascii="Cambria" w:eastAsia="Cambria" w:hAnsi="Cambria" w:cs="Cambria"/>
          <w:sz w:val="24"/>
          <w:szCs w:val="24"/>
        </w:rPr>
        <w:t xml:space="preserve">. Pargament dan Raiya mendefinisikan coping religius sebagai cara  memahami dan menghadapi situasi kehidupan negatif terkait sesuatu yang berkaitan dengan agama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Dimensi coping keagamaan: penilaian kembali  kebaikan agama (compassionate religius reappraisal), coping agama suportif, mencari dukungan spiritual, pemurnian agama, hubungan spiritual, mencari dukungan  ulama (mencari dukungan ulama atau anggota), agama sebagai penolong (bantuan keagamaan) dan agama sebagai tempat pemaafan (religious memaafkan). Mengatasi stres dengan pendekatan religius berarti memadukan religiusitas  dengan kemampuan memecahkan masalah. Mosqueiro, Rocha, dan Fleck menunjukkan bahwa religiusitas dan spiritualitas merupakan prediktor dan sumber ketahanan individu dalam menghadapi situasi sulit dan penuh tekanan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Lamoshi menambahkan bahwa </w:t>
      </w:r>
      <w:r>
        <w:rPr>
          <w:rFonts w:ascii="Cambria" w:eastAsia="Cambria" w:hAnsi="Cambria" w:cs="Cambria"/>
          <w:sz w:val="24"/>
          <w:szCs w:val="24"/>
        </w:rPr>
        <w:lastRenderedPageBreak/>
        <w:t>Islam merupakan sumber ketahanan individu dalam menghadapi tantangan hidup.</w:t>
      </w:r>
    </w:p>
    <w:p w14:paraId="5FBFC669" w14:textId="77777777" w:rsidR="004C02B8" w:rsidRDefault="00000000">
      <w:pPr>
        <w:numPr>
          <w:ilvl w:val="0"/>
          <w:numId w:val="8"/>
        </w:numPr>
        <w:spacing w:before="240" w:after="240" w:line="360" w:lineRule="auto"/>
        <w:jc w:val="both"/>
        <w:rPr>
          <w:rFonts w:ascii="Cambria" w:eastAsia="Cambria" w:hAnsi="Cambria" w:cs="Cambria"/>
          <w:sz w:val="24"/>
          <w:szCs w:val="24"/>
        </w:rPr>
      </w:pPr>
      <w:r>
        <w:rPr>
          <w:rFonts w:ascii="Cambria" w:eastAsia="Cambria" w:hAnsi="Cambria" w:cs="Cambria"/>
          <w:sz w:val="24"/>
          <w:szCs w:val="24"/>
        </w:rPr>
        <w:t>Efikasi Diri</w:t>
      </w:r>
    </w:p>
    <w:p w14:paraId="5B2BA5DA" w14:textId="77777777"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Efikasi diri adalah  keyakinan individu terhadap kemampuannya untuk mengatur dan melaksanakan tindakan atau perilaku  yang diperlukan untuk menyelesaikan  tugas tertentu. Efikasi diri dipengaruhi oleh tiga aspek: level, generalitas, dan kekuatan. Dimensi level mengacu pada tingkat kesulitan yang diyakini dapat ditangani oleh seseorang. Orang dengan efikasi diri yang tinggi percaya bahwa mereka dapat menyelesaikan tugas dengan sukses, begitu pula sebaliknya. Dimensi generalitas mencakup berbagai situasi di mana individu yakin akan kemampuannya. Ketika seseorang mempunyai efikasi diri yang tinggi maka ia merasa mampu menyelesaikan berbagai tugas yang ada, begitu pula sebaliknya. Dimensi kekuatan menunjukkan seberapa kuat keyakinan seseorang bahwa dia mampu menyelesaikan suatu tugas. Semakin kuat keyakinan Anda pada diri sendiri, semakin tinggi efikasi diri Anda dalam menyelesaikan suatu tugas.</w:t>
      </w:r>
    </w:p>
    <w:p w14:paraId="348671C4" w14:textId="6372B953"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lastRenderedPageBreak/>
        <w:t xml:space="preserve">        </w:t>
      </w:r>
      <w:r>
        <w:rPr>
          <w:rFonts w:ascii="Cambria" w:eastAsia="Cambria" w:hAnsi="Cambria" w:cs="Cambria"/>
          <w:sz w:val="24"/>
          <w:szCs w:val="24"/>
        </w:rPr>
        <w:tab/>
        <w:t xml:space="preserve">Efikasi diri berperan dalam menentukan rasa percaya diri seseorang dalam keluar dari suatu masalah atau keadaan yang tidak menyenangkan. Studi meta-analitik yang dilakukan oleh Shimi dan Helmi  menemukan bahwa efikasi diri memiliki hubungan positif yang signifikan dengan resiliensi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Casidy  menemukan bahwa siswa dengan efikasi diri  akademik yang baik menunjukkan ketahanan akademik yang lebih besar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Jaeh dan Madihie menemukan bahwa efikasi diri memiliki hubungan positif yang kuat dengan resiliensi pada masa remaja akhir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Dalam hal ini, Anda dapat meningkatkan kesadaran diri, ketekunan, kepercayaan diri dan ketenangan. Ngui dan Lay menemukan bahwa efikasi diri yang baik dapat meningkatkan ketahanan siswa dan menurunkan tingkat stres ketika menyelesaikan tugas praktik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Crane dkk, berpendapat efikasi diri yang baik  juga meningkatkan ketahanan dan kemampuan menyelesaikan sesuatu di bawah tekanan.</w:t>
      </w:r>
    </w:p>
    <w:p w14:paraId="24C73051" w14:textId="77777777" w:rsidR="004C02B8" w:rsidRDefault="00000000">
      <w:pPr>
        <w:numPr>
          <w:ilvl w:val="0"/>
          <w:numId w:val="8"/>
        </w:numPr>
        <w:spacing w:before="240" w:after="240" w:line="360" w:lineRule="auto"/>
        <w:jc w:val="both"/>
        <w:rPr>
          <w:rFonts w:ascii="Cambria" w:eastAsia="Cambria" w:hAnsi="Cambria" w:cs="Cambria"/>
          <w:sz w:val="24"/>
          <w:szCs w:val="24"/>
        </w:rPr>
      </w:pPr>
      <w:r>
        <w:rPr>
          <w:rFonts w:ascii="Cambria" w:eastAsia="Cambria" w:hAnsi="Cambria" w:cs="Cambria"/>
          <w:sz w:val="24"/>
          <w:szCs w:val="24"/>
        </w:rPr>
        <w:t>Kecerdasan Emosi</w:t>
      </w:r>
    </w:p>
    <w:p w14:paraId="08954B2D" w14:textId="4E35800A"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Ketahanan identik dengan kemampuan mengatasi situasi  sulit dan tidak menyenangkan serta mengatasi emosi </w:t>
      </w:r>
      <w:r>
        <w:rPr>
          <w:rFonts w:ascii="Cambria" w:eastAsia="Cambria" w:hAnsi="Cambria" w:cs="Cambria"/>
          <w:sz w:val="24"/>
          <w:szCs w:val="24"/>
        </w:rPr>
        <w:lastRenderedPageBreak/>
        <w:t xml:space="preserve">negatif yang diakibatkannya. Keadaan emosi merupakan faktor penting dalam ketahanan seseorang. Dalam ilmu psikologi dikenal istilah kecerdasan emosional yang menitikberatkan pada kemampuan seseorang dalam mengelola emosinya. Salovey dan Mayer menyatakan bahwa kecerdasan emosional adalah kemampuan individu untuk mengamati emosinya sendiri dan emosi orang lain, mengidentifikasi emosi tersebut, dan menggunakannya untuk memandu proses berpikir dan tindakan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Salovey menjelaskan bahwa kecerdasan emosional memiliki lima komponen: kesadaran diri, pengaturan diri, motivasi, empati, dan keterampilan sosial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Kesadaran diri merupakan dasar dari kecerdasan emosional  individu. Kesadaran ini mencakup pengetahuan tentang kekuatan, kelemahan, pemikiran, perilaku, motivasi, keyakinan, dan emosi individu. Penting untuk menyadari diri sendiri agar tidak mudah dikendalikan oleh keadaan.</w:t>
      </w:r>
    </w:p>
    <w:p w14:paraId="6271B637"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 xml:space="preserve">Regulasi diri merupakan kemampuan individu dalam mengelola emosi dan mengendalikan diri agar tidak didominasi oleh dorongan impulsif. Orang yang mampu mengelola emosinya dengan lebih baik adalah orang yang lebih produktif dan fokus. Pengaturan diri yang baik </w:t>
      </w:r>
      <w:r>
        <w:rPr>
          <w:rFonts w:ascii="Cambria" w:eastAsia="Cambria" w:hAnsi="Cambria" w:cs="Cambria"/>
          <w:sz w:val="24"/>
          <w:szCs w:val="24"/>
        </w:rPr>
        <w:lastRenderedPageBreak/>
        <w:t>merupakan perpaduan antara orang-orang yang dapat dipercaya (mengutamakan integritas dan  kejujuran), kesadaran yang baik (mengambil tanggung jawab sesuai kemampuan), adaptabilitas (mampu beradaptasi terhadap perubahan), dan keinginan untuk berprestasi (menetapkan standar terbaik), ditandai dengan mencoba yang terbaik untuk bertemu), memenuhi atau meningkatkan sebanyak mungkin).</w:t>
      </w:r>
    </w:p>
    <w:p w14:paraId="3F685703" w14:textId="5DD91049"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 xml:space="preserve">Motivasi adalah kemampuan individu dalam menghambat kepuasan dan mengendalikan keinginan atau dorongan untuk mencapai tujuan. Motivasi  mendorong peningkatan produktivitas dan efisiensi melalui komitmen pribadi yang kuat. Motivasi penting bagi kecerdasan emosional karena memerlukan komitmen yang kuat untuk bertindak dalam situasi yang  sangat emosional. Empati adalah kemampuan seseorang untuk merasakan apa yang dirasakan  orang lain dan mengenali emosi orang lain. Dengan kata lain, orang dengan kemampuan empati mampu mengkategorikan, merasakan, memahami dirinya sendiri, dan mempertimbangkan sudut pandang orang lain. Empati juga  menentukan bagaimana  individu berpikir dan bertindak terhadap dirinya sendiri dan orang lain. </w:t>
      </w:r>
      <w:r>
        <w:rPr>
          <w:rFonts w:ascii="Cambria" w:eastAsia="Cambria" w:hAnsi="Cambria" w:cs="Cambria"/>
          <w:sz w:val="24"/>
          <w:szCs w:val="24"/>
        </w:rPr>
        <w:lastRenderedPageBreak/>
        <w:t xml:space="preserve">Keterampilan sosial adalah kemampuan mengelola dan mempengaruhi emosi orang lain secara efektif untuk menciptakan interaksi positif. Kemampuan membangun hubungan sosial yang baik ditandai dengan mengetahui emosi orang lain untuk menunjang kualitas hubungan interpersonal. Magnano, Craparo, dan Paolillo melakukan penelitian yang menguji hubungan antara kecerdasan emosional, ketahanan, dan motivasi berprestasi di antara 488 pekerja  Italia yang berusia antara 18 dan 55 tahun. Hasil  penelitian ini menunjukkan bahwa kecerdasan emosional mempunyai hubungan positif yang signifikan dengan ketahanan karyawan dan motivasi berprestasi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Promsri juga melakukan penelitian tentang hubungan antara kecerdasan emosional dan ketahanan di kalangan pelajar internasiona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Ia ingin mengetahui bagaimana empat dimensi kecerdasan emosional (kesadaran diri, manajemen diri, kesadaran sosial, dan manajemen hubungan) mempengaruhi resiliensi siswa. Hasil penelitian ini menunjukkan bahwa kecerdasan emosional mempunyai hubungan positif yang signifikan dengan resiliensi. Lebih lanjut, hasil uji korelasi menunjukkan bahwa hanya </w:t>
      </w:r>
      <w:r>
        <w:rPr>
          <w:rFonts w:ascii="Cambria" w:eastAsia="Cambria" w:hAnsi="Cambria" w:cs="Cambria"/>
          <w:sz w:val="24"/>
          <w:szCs w:val="24"/>
        </w:rPr>
        <w:lastRenderedPageBreak/>
        <w:t>kepercayaan diri dan manajemen hubungan yang memiliki hubungan positif signifikan terhadap resiliensi.</w:t>
      </w:r>
    </w:p>
    <w:p w14:paraId="20DEF1AC" w14:textId="77777777" w:rsidR="004C02B8" w:rsidRDefault="00000000">
      <w:pPr>
        <w:numPr>
          <w:ilvl w:val="0"/>
          <w:numId w:val="8"/>
        </w:numPr>
        <w:spacing w:before="240" w:after="240" w:line="360" w:lineRule="auto"/>
        <w:jc w:val="both"/>
        <w:rPr>
          <w:rFonts w:ascii="Cambria" w:eastAsia="Cambria" w:hAnsi="Cambria" w:cs="Cambria"/>
          <w:sz w:val="24"/>
          <w:szCs w:val="24"/>
        </w:rPr>
      </w:pPr>
      <w:r>
        <w:rPr>
          <w:rFonts w:ascii="Cambria" w:eastAsia="Cambria" w:hAnsi="Cambria" w:cs="Cambria"/>
          <w:sz w:val="24"/>
          <w:szCs w:val="24"/>
        </w:rPr>
        <w:t>Optimisme</w:t>
      </w:r>
    </w:p>
    <w:p w14:paraId="23EA1653" w14:textId="61404BC5"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Snyder dan Lopez menggambarkan optimisme sebagai harapan  individu bahwa segala sesuatunya akan berjalan dengan baik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Shapiro menambahkan optimisme sebagai kecenderungan melihat sesuatu dari sudut pandang positif dan berharap mendapatkan hasil yang paling memuaskan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Menurut Seligman, optimisme memiliki tiga dimensi: ketekunan (sementara atau permanen), pervasiveness (spesifik atau umum), dan personalisasi (faktor internal atau eksternal)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Kegigihan mengacu pada orang yang optimis yang menjelaskan penyebab suatu peristiwa buruk dan percaya bahwa hal itu hanya sementara, sedangkan orang yang pesimis percaya bahwa hal itu bersifat permanen. Orang yang pervasif adalah orang yang optimis yang menggambarkan suatu peristiwa buruk secara spesifik, dan orang yang pesimis yang menggambarkannya secara umum. Personalisasi berarti orang yang optimis cenderung tidak menyalahkan dirinya sendiri atas kejadian buruk, sedangkan orang yang </w:t>
      </w:r>
      <w:r>
        <w:rPr>
          <w:rFonts w:ascii="Cambria" w:eastAsia="Cambria" w:hAnsi="Cambria" w:cs="Cambria"/>
          <w:sz w:val="24"/>
          <w:szCs w:val="24"/>
        </w:rPr>
        <w:lastRenderedPageBreak/>
        <w:t>pesimistis cenderung menyalahkan dirinya sendiri atas kejadian buruk. Orang yang tangguh dapat dinilai dari seberapa besar harapan mereka ketika dihadapkan pada situasi dan keadaan yang penuh tekanan.</w:t>
      </w:r>
    </w:p>
    <w:p w14:paraId="66672286" w14:textId="4C68F1BC"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Agarwal dan Malhotra menemukan bahwa optimisme memiliki hubungan positif yang signifikan dengan ketahanan dan kesejahteraan psikologis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w:t>
      </w:r>
    </w:p>
    <w:p w14:paraId="1DA46D9C" w14:textId="77777777" w:rsidR="004C02B8" w:rsidRDefault="00000000">
      <w:pPr>
        <w:numPr>
          <w:ilvl w:val="0"/>
          <w:numId w:val="8"/>
        </w:numPr>
        <w:spacing w:before="240" w:after="240" w:line="360" w:lineRule="auto"/>
        <w:jc w:val="both"/>
        <w:rPr>
          <w:rFonts w:ascii="Cambria" w:eastAsia="Cambria" w:hAnsi="Cambria" w:cs="Cambria"/>
          <w:sz w:val="24"/>
          <w:szCs w:val="24"/>
        </w:rPr>
      </w:pPr>
      <w:r>
        <w:rPr>
          <w:rFonts w:ascii="Cambria" w:eastAsia="Cambria" w:hAnsi="Cambria" w:cs="Cambria"/>
          <w:sz w:val="24"/>
          <w:szCs w:val="24"/>
        </w:rPr>
        <w:t>Kebersyukuran</w:t>
      </w:r>
    </w:p>
    <w:p w14:paraId="480DC7F9" w14:textId="3DEE295E"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Emmons dan McCullough mendefinisikan rasa syukur sebagai emosi atau emosi yang diterjemahkan ke dalam sikap, sifat moral, dan ciri kepribadian yang  mempengaruhi cara individu merespons situasi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Menurut Snyder dan Lopez, secara psikologis, rasa syukur merupakan  perasaan penghargaan yang luar biasa terhadap kehidupan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Beberapa laporan rinci tentang pengalaman bersyukur memiliki dasar keagamaan atau dikaitkan dengan rasa hormat yang luar biasa terhadap alam semesta (syukur kosmis). Dalam perspektif Islam, Al-Jauziyyah mengungkapkan rasa syukur dengan cara mengakui nikmat Allah  dengan sikap berserah diri, menyebutkan dan mengingat nikmat yang diterima, serta mengerahkan </w:t>
      </w:r>
      <w:r>
        <w:rPr>
          <w:rFonts w:ascii="Cambria" w:eastAsia="Cambria" w:hAnsi="Cambria" w:cs="Cambria"/>
          <w:sz w:val="24"/>
          <w:szCs w:val="24"/>
        </w:rPr>
        <w:lastRenderedPageBreak/>
        <w:t xml:space="preserve">kapasitas ketaatan seseorang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Dampak rasa syukur terhadap resiliensi telah ditemukan dalam banyak penelitian dari berbagai latar belakang. Menurut Wilson Mempraktikkan rasa syukur meningkatkan fokus dan ketahanan siswa dalam belajar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w:t>
      </w:r>
    </w:p>
    <w:p w14:paraId="53BD6E2D" w14:textId="77777777" w:rsidR="004C02B8" w:rsidRDefault="00000000">
      <w:pPr>
        <w:numPr>
          <w:ilvl w:val="0"/>
          <w:numId w:val="8"/>
        </w:numPr>
        <w:spacing w:before="240" w:after="240" w:line="360" w:lineRule="auto"/>
        <w:jc w:val="both"/>
        <w:rPr>
          <w:rFonts w:ascii="Cambria" w:eastAsia="Cambria" w:hAnsi="Cambria" w:cs="Cambria"/>
          <w:sz w:val="24"/>
          <w:szCs w:val="24"/>
        </w:rPr>
      </w:pPr>
      <w:r>
        <w:rPr>
          <w:rFonts w:ascii="Cambria" w:eastAsia="Cambria" w:hAnsi="Cambria" w:cs="Cambria"/>
          <w:sz w:val="24"/>
          <w:szCs w:val="24"/>
        </w:rPr>
        <w:t>Pola Asuh</w:t>
      </w:r>
    </w:p>
    <w:p w14:paraId="2538A292" w14:textId="0591B724"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 Ketahanan muncul dari interaksi  faktor internal individu dan eksternal individu, seperti gaya pengasuhan yang diterapkan dalam keluarga. Baumrind menggambarkan pola asuh sebagai sikap dan perilaku orang tua terhadap anaknya dengan menetapkan aturan dan menunjukkan kasih sayang kepada </w:t>
      </w:r>
      <w:r w:rsidR="00E85B34">
        <w:rPr>
          <w:rFonts w:ascii="Cambria" w:eastAsia="Cambria" w:hAnsi="Cambria" w:cs="Cambria"/>
          <w:color w:val="000000"/>
          <w:sz w:val="24"/>
          <w:szCs w:val="24"/>
        </w:rPr>
        <w:fldChar w:fldCharType="begin" w:fldLock="1"/>
      </w:r>
      <w:r w:rsidR="00E85B34">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color w:val="000000"/>
          <w:sz w:val="24"/>
          <w:szCs w:val="24"/>
        </w:rPr>
        <w:fldChar w:fldCharType="separate"/>
      </w:r>
      <w:r w:rsidR="00E85B34" w:rsidRPr="00E85B34">
        <w:rPr>
          <w:rFonts w:ascii="Cambria" w:eastAsia="Cambria" w:hAnsi="Cambria" w:cs="Cambria"/>
          <w:noProof/>
          <w:color w:val="000000"/>
          <w:sz w:val="24"/>
          <w:szCs w:val="24"/>
        </w:rPr>
        <w:t>[9]</w:t>
      </w:r>
      <w:r w:rsidR="00E85B34">
        <w:rPr>
          <w:rFonts w:ascii="Cambria" w:eastAsia="Cambria" w:hAnsi="Cambria" w:cs="Cambria"/>
          <w:color w:val="000000"/>
          <w:sz w:val="24"/>
          <w:szCs w:val="24"/>
        </w:rPr>
        <w:fldChar w:fldCharType="end"/>
      </w:r>
      <w:r w:rsidR="00E85B34">
        <w:rPr>
          <w:rFonts w:ascii="Cambria" w:eastAsia="Cambria" w:hAnsi="Cambria" w:cs="Cambria"/>
          <w:color w:val="000000"/>
          <w:sz w:val="24"/>
          <w:szCs w:val="24"/>
        </w:rPr>
        <w:t xml:space="preserve">. </w:t>
      </w:r>
      <w:r>
        <w:rPr>
          <w:rFonts w:ascii="Cambria" w:eastAsia="Cambria" w:hAnsi="Cambria" w:cs="Cambria"/>
          <w:sz w:val="24"/>
          <w:szCs w:val="24"/>
        </w:rPr>
        <w:t xml:space="preserve">Pola pengasuhan ditandai  oleh orang tua yang memenuhi kebutuhan fisik anak-anaknya (misalnya makanan, minuman) dan  psikologis (misalnya rasa aman, kasih sayang, perhatian) dan meneruskan norma-norma dan nilai-nilai. Hal-hal yang ada pada masyarakat anak agar anak dapat hidup harmonis dengan lingkungannya. pola pengasuhan anak dapat diidentifikasi berdasarkan dua dimensi penyusunnya: dimensi kontrol dan dimensi daya tanggap. Dimensi kontrol menggambarkan tuntutan yang diberikan orang tua kepada </w:t>
      </w:r>
      <w:r>
        <w:rPr>
          <w:rFonts w:ascii="Cambria" w:eastAsia="Cambria" w:hAnsi="Cambria" w:cs="Cambria"/>
          <w:sz w:val="24"/>
          <w:szCs w:val="24"/>
        </w:rPr>
        <w:lastRenderedPageBreak/>
        <w:t>anak agar  menjadi individu yang bertanggung jawab dan dewasa. Selain itu, tujuan pengendalian adalah memaksa anak untuk mengikuti aturan, norma, atau batasan yang telah ditetapkan. Dimensi responsiveness meliputi adanya dukungan, kehangatan, dan kasih sayang yang ditunjukkan orang tua kepada anaknya.</w:t>
      </w:r>
    </w:p>
    <w:p w14:paraId="08C175F0"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 xml:space="preserve">Berdasarkan dua dimensi tersebut, Baumrind mengelompokkan  empat jenis gaya pengasuhan: otoriter, otoriter, permisif, dan tidak terlibat. Pola asuh otoritatif ditandai dengan tuntutan tingkat kontrol dan  kedewasaan yang tinggi dari orang tua dalam membesarkan anak. Aspek pengendalian ini terdapat dalam disiplin yang melibatkan penggunaan logika dan kekerasan, namun tidak melampaui batas hak pribadi anak. Gaya pengasuhan ini melibatkan orang tua yang menggunakan komunikasi terbuka dan musyawarah ketika mengambil keputusan dengan anak, menyeimbangkan kontrol dan daya tanggap. Selain itu, orang tua dengan tegas mengontrol pengasuhan anak-anak mereka sambil menghujani mereka dengan kasih sayang yang aktif. Oleh karena itu, pola asuh otoriter sering disebut dengan pola asuh anak yang demokratis. Pola asuh ini dikaitkan dengan anak yang memiliki keterampilan sosial  </w:t>
      </w:r>
      <w:r>
        <w:rPr>
          <w:rFonts w:ascii="Cambria" w:eastAsia="Cambria" w:hAnsi="Cambria" w:cs="Cambria"/>
          <w:sz w:val="24"/>
          <w:szCs w:val="24"/>
        </w:rPr>
        <w:lastRenderedPageBreak/>
        <w:t>yang baik, seperti rasa percaya diri, tanggung jawab  sosial, dan keterampilan interpersonal yang baik. Pola asuh otoriter atau otoriter ditandai dengan tingginya tingkat kontrol dan rendahnya tingkat tanggap orang tua terhadap anak. Oleh karena itu, anak menjadi terbiasa mengikuti petunjuk, tuntutan, dan tuntutan orang tuanya, serta memberikan hukuman bila tidak dipenuhi. Orang tua dapat menciptakan jarak antara orang tua dan anak dengan menetapkan batasan yang tegas dan tidak memberikan kesempatan yang cukup kepada anak untuk mengutarakan pendapatnya. Anak yang dibesarkan dengan pola asuh  otoriter berisiko mengalami tingkat kecemasan yang tinggi, kemampuan komunikasi yang buruk, dan kesulitan mengungkapkan pikiran dan perasaannya kepada orang lain. Pola asuh permisif ditandai dengan reaktivitas yang tinggi dan kontrol yang rendah.</w:t>
      </w:r>
    </w:p>
    <w:p w14:paraId="00D622D3" w14:textId="42479BD5"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sz w:val="24"/>
          <w:szCs w:val="24"/>
        </w:rPr>
        <w:tab/>
        <w:t xml:space="preserve">Melalui pola asuh ini, orang tua cenderung membiarkan anaknya melakukan apapun yang diinginkannya karena mereka terlibat secara mendalam dalam kehidupan anak tanpa bersikap menuntut atau mengontrol. Dengan pola asuh seperti ini, tidak jarang anak  merasa bebas melakukan apa pun sehingga cenderung egois </w:t>
      </w:r>
      <w:r>
        <w:rPr>
          <w:rFonts w:ascii="Cambria" w:eastAsia="Cambria" w:hAnsi="Cambria" w:cs="Cambria"/>
          <w:sz w:val="24"/>
          <w:szCs w:val="24"/>
        </w:rPr>
        <w:lastRenderedPageBreak/>
        <w:t xml:space="preserve">dan terbentuk menjadi orang yang tidak mampu mengontrol tindakannya sendiri. Dan pola asuh permisif terbagi menjadi dua bagian yaitu pola asuh permisif acuh tak acuh (orang tua yang tidak terlalu mencampuri kehidupan anaknya) dan pola asuh permisif acuh tak acuh (orang tua yang sangat memanjakan anaknya dengan sedikit kontrol). Pola asuh disengaged adalah pola pengasuhan yang ditandai dengan sangat rendahnya tingkat daya tanggap dan kontrol terhadap anak. Akibatnya, orang tua kurang mempunyai kemampuan dalam menafkahi atau mengontrol anak dan hanya bisa fokus pada kebutuhannya sendiri. Dalam pola asuh ini, orang tua cenderung mengabaikan kebutuhan fisik dan psikologis anak di rumah sehingga tidak banyak menuntut pada anak. Selanjutnya, serangkaian penelitian  dilakukan untuk menguji hubungan antara gaya pengasuhan dan ketahanan individu. Atighi melakukan penelitian mengenai resiliensi mahasiswi dalam kaitannya dengan gaya pengasuhan orang tua. Temuan penelitian menunjukkan bahwa gaya pengasuhan otoriter dan otoriter berhubungan positif dengan ketahanan, sedangkan gaya pengasuhan permisif berhubungan negatif dengan ketahanan </w:t>
      </w:r>
      <w:r w:rsidR="00E85B34">
        <w:rPr>
          <w:rFonts w:ascii="Cambria" w:eastAsia="Cambria" w:hAnsi="Cambria" w:cs="Cambria"/>
          <w:sz w:val="24"/>
          <w:szCs w:val="24"/>
        </w:rPr>
        <w:fldChar w:fldCharType="begin" w:fldLock="1"/>
      </w:r>
      <w:r w:rsidR="00B031CC">
        <w:rPr>
          <w:rFonts w:ascii="Cambria" w:eastAsia="Cambria" w:hAnsi="Cambria" w:cs="Cambria"/>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E85B34">
        <w:rPr>
          <w:rFonts w:ascii="Cambria" w:eastAsia="Cambria" w:hAnsi="Cambria" w:cs="Cambria"/>
          <w:sz w:val="24"/>
          <w:szCs w:val="24"/>
        </w:rPr>
        <w:fldChar w:fldCharType="separate"/>
      </w:r>
      <w:r w:rsidR="00E85B34" w:rsidRPr="00E85B34">
        <w:rPr>
          <w:rFonts w:ascii="Cambria" w:eastAsia="Cambria" w:hAnsi="Cambria" w:cs="Cambria"/>
          <w:noProof/>
          <w:sz w:val="24"/>
          <w:szCs w:val="24"/>
        </w:rPr>
        <w:t>[9]</w:t>
      </w:r>
      <w:r w:rsidR="00E85B34">
        <w:rPr>
          <w:rFonts w:ascii="Cambria" w:eastAsia="Cambria" w:hAnsi="Cambria" w:cs="Cambria"/>
          <w:sz w:val="24"/>
          <w:szCs w:val="24"/>
        </w:rPr>
        <w:fldChar w:fldCharType="end"/>
      </w:r>
      <w:r w:rsidR="00E85B34">
        <w:rPr>
          <w:rFonts w:ascii="Cambria" w:eastAsia="Cambria" w:hAnsi="Cambria" w:cs="Cambria"/>
          <w:sz w:val="24"/>
          <w:szCs w:val="24"/>
        </w:rPr>
        <w:t>.</w:t>
      </w:r>
    </w:p>
    <w:p w14:paraId="3202B9B1" w14:textId="77777777"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lastRenderedPageBreak/>
        <w:t>Mohammadi, Sanagoo, Kavosi, dan Kavosi menyelidiki pengaruh gaya pengasuhan orang tua terhadap resiliensi siswa SMA  berkebutuhan khusus dan anak berbakat. Hasil  penelitian ini menunjukkan bahwa pola asuh otoriter berhubungan positif dengan resiliensi, sedangkan pola asuh otoriter dan permisif berhubungan negatif dengan resiliensi.</w:t>
      </w:r>
    </w:p>
    <w:p w14:paraId="2D9A8841" w14:textId="77777777" w:rsidR="004C02B8" w:rsidRDefault="00000000">
      <w:pPr>
        <w:numPr>
          <w:ilvl w:val="0"/>
          <w:numId w:val="8"/>
        </w:numPr>
        <w:spacing w:before="240" w:after="240" w:line="360" w:lineRule="auto"/>
        <w:jc w:val="both"/>
        <w:rPr>
          <w:rFonts w:ascii="Cambria" w:eastAsia="Cambria" w:hAnsi="Cambria" w:cs="Cambria"/>
          <w:sz w:val="24"/>
          <w:szCs w:val="24"/>
        </w:rPr>
      </w:pPr>
      <w:r>
        <w:rPr>
          <w:rFonts w:ascii="Cambria" w:eastAsia="Cambria" w:hAnsi="Cambria" w:cs="Cambria"/>
          <w:sz w:val="24"/>
          <w:szCs w:val="24"/>
        </w:rPr>
        <w:t>Dukungan Sosial</w:t>
      </w:r>
    </w:p>
    <w:p w14:paraId="1C69F97F" w14:textId="5D506EBC"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Menurut Sarafino dukungan sosial adalah kehadiran, kemauan, dan pertimbangan orang lain yang dapat dipercaya, menghormati dan mencintai individu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[9]</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Pr>
          <w:rFonts w:ascii="Cambria" w:eastAsia="Cambria" w:hAnsi="Cambria" w:cs="Cambria"/>
          <w:sz w:val="24"/>
          <w:szCs w:val="24"/>
        </w:rPr>
        <w:t xml:space="preserve">Lebih lanjut Zimet, Dahlem, Zimet, dan Farley mendefinisikan dukungan sosial sebagai penerimaan dukungan dari orang-orang terdekat individu, seperti dukungan keluarga, dukungan persahabatan, dan dukungan dari orang-orang penting di sekitar individu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[9]</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Pr>
          <w:rFonts w:ascii="Cambria" w:eastAsia="Cambria" w:hAnsi="Cambria" w:cs="Cambria"/>
          <w:sz w:val="24"/>
          <w:szCs w:val="24"/>
        </w:rPr>
        <w:t xml:space="preserve">Dukungan sosial mencakup dukungan emosional (empati, perhatian, kasih sayang), dukungan apresiatif (mengungkapkan persetujuan dan evaluasi positif terhadap gagasan, perasaan, dan pencapaian orang lain), dan dukungan instrumental (finansial atau materil, dan empat aspek dukungan informasional (saran), </w:t>
      </w:r>
      <w:r>
        <w:rPr>
          <w:rFonts w:ascii="Cambria" w:eastAsia="Cambria" w:hAnsi="Cambria" w:cs="Cambria"/>
          <w:sz w:val="24"/>
          <w:szCs w:val="24"/>
        </w:rPr>
        <w:lastRenderedPageBreak/>
        <w:t xml:space="preserve">bimbingan, dan bantuan), menurut pendapat Sarafino Dukungan sosial dapat menjadi faktor eksternal yang  membantu orang menjadi lebih tangguh dalam situasi  sulit atau situasi yang memerlukan adaptasi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[9]</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Pr>
          <w:rFonts w:ascii="Cambria" w:eastAsia="Cambria" w:hAnsi="Cambria" w:cs="Cambria"/>
          <w:sz w:val="24"/>
          <w:szCs w:val="24"/>
        </w:rPr>
        <w:t xml:space="preserve">Sabouripour dan Rosla menemukan dalam penelitian mereka bahwa dukungan sosial merupakan prediktor  signifikan terhadap ketahanan siswa internasional. Sambu menyimpulkan bahwa dukungan sosial dapat meningkatkan resiliensi pada orang yang pernah mengalami trauma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{"citationItems":[{"id":"ITEM-1","itemData":{"ISBN":"9786024505905","abstract":"Predicting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Nashori","given":"Fuad","non-dropping-particle":"","parse-names":false,"suffix":""},{"dropping-particle":"","family":"Saputro","given":"Iswan","non-dropping-particle":"","parse-names":false,"suffix":""}],"container-title":"Universitas Islam Indonesia","id":"ITEM-1","issue":"1","issued":{"date-parts":[["2021"]]},"number-of-pages":"1-145","title":"Psikologi Resiliensi","type":"book"},"uris":["http://www.mendeley.com/documents/?uuid=d538bf3f-e366-457b-a832-274fab090960"]}],"mendeley":{"formattedCitation":"[9]","plainTextFormattedCitation":"[9]","previouslyFormattedCitation":"[9]"},"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[9]</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w:t>
      </w:r>
    </w:p>
    <w:p w14:paraId="28955118" w14:textId="77777777" w:rsidR="004C02B8" w:rsidRDefault="004C02B8">
      <w:pPr>
        <w:pBdr>
          <w:top w:val="nil"/>
          <w:left w:val="nil"/>
          <w:bottom w:val="nil"/>
          <w:right w:val="nil"/>
          <w:between w:val="nil"/>
        </w:pBdr>
        <w:spacing w:line="360" w:lineRule="auto"/>
        <w:jc w:val="both"/>
        <w:rPr>
          <w:rFonts w:ascii="Cambria" w:eastAsia="Cambria" w:hAnsi="Cambria" w:cs="Cambria"/>
          <w:sz w:val="24"/>
          <w:szCs w:val="24"/>
        </w:rPr>
      </w:pPr>
    </w:p>
    <w:p w14:paraId="0354E0A6" w14:textId="77777777" w:rsidR="004C02B8" w:rsidRDefault="004C02B8">
      <w:pPr>
        <w:pBdr>
          <w:top w:val="nil"/>
          <w:left w:val="nil"/>
          <w:bottom w:val="nil"/>
          <w:right w:val="nil"/>
          <w:between w:val="nil"/>
        </w:pBdr>
        <w:spacing w:line="360" w:lineRule="auto"/>
        <w:jc w:val="both"/>
        <w:rPr>
          <w:rFonts w:ascii="Cambria" w:eastAsia="Cambria" w:hAnsi="Cambria" w:cs="Cambria"/>
          <w:sz w:val="24"/>
          <w:szCs w:val="24"/>
        </w:rPr>
      </w:pPr>
    </w:p>
    <w:p w14:paraId="36D73B6F" w14:textId="77777777" w:rsidR="00C07725" w:rsidRDefault="00C07725">
      <w:pPr>
        <w:jc w:val="center"/>
        <w:rPr>
          <w:rFonts w:ascii="Cambria" w:eastAsia="Cambria" w:hAnsi="Cambria" w:cs="Cambria"/>
          <w:b/>
          <w:sz w:val="300"/>
          <w:szCs w:val="300"/>
        </w:rPr>
      </w:pPr>
    </w:p>
    <w:p w14:paraId="6A3AF0BE" w14:textId="2C5AEA32" w:rsidR="004C02B8" w:rsidRDefault="00000000">
      <w:pPr>
        <w:jc w:val="center"/>
        <w:rPr>
          <w:rFonts w:ascii="Cambria" w:eastAsia="Cambria" w:hAnsi="Cambria" w:cs="Cambria"/>
          <w:b/>
          <w:sz w:val="300"/>
          <w:szCs w:val="300"/>
        </w:rPr>
      </w:pPr>
      <w:r>
        <w:rPr>
          <w:rFonts w:ascii="Cambria" w:eastAsia="Cambria" w:hAnsi="Cambria" w:cs="Cambria"/>
          <w:b/>
          <w:sz w:val="300"/>
          <w:szCs w:val="300"/>
        </w:rPr>
        <w:lastRenderedPageBreak/>
        <w:t>V</w:t>
      </w:r>
    </w:p>
    <w:p w14:paraId="7232A691" w14:textId="78D3E3F8" w:rsidR="004C02B8" w:rsidRDefault="00C07725" w:rsidP="00681D35">
      <w:pPr>
        <w:pStyle w:val="Judul1"/>
      </w:pPr>
      <w:r>
        <w:rPr>
          <w:rFonts w:ascii="Cambria" w:eastAsia="Cambria" w:hAnsi="Cambria" w:cs="Cambria"/>
          <w:noProof/>
          <w:sz w:val="144"/>
          <w:szCs w:val="144"/>
        </w:rPr>
        <mc:AlternateContent>
          <mc:Choice Requires="wps">
            <w:drawing>
              <wp:anchor distT="0" distB="0" distL="0" distR="0" simplePos="0" relativeHeight="251665408" behindDoc="1" locked="0" layoutInCell="1" hidden="0" allowOverlap="1" wp14:anchorId="6FC532CD" wp14:editId="7C7EED1A">
                <wp:simplePos x="0" y="0"/>
                <wp:positionH relativeFrom="page">
                  <wp:posOffset>-38100</wp:posOffset>
                </wp:positionH>
                <wp:positionV relativeFrom="page">
                  <wp:posOffset>-50800</wp:posOffset>
                </wp:positionV>
                <wp:extent cx="5401310" cy="9177020"/>
                <wp:effectExtent l="0" t="0" r="27940" b="24130"/>
                <wp:wrapNone/>
                <wp:docPr id="1775476127" name="Persegi Panjang 1775476127"/>
                <wp:cNvGraphicFramePr/>
                <a:graphic xmlns:a="http://schemas.openxmlformats.org/drawingml/2006/main">
                  <a:graphicData uri="http://schemas.microsoft.com/office/word/2010/wordprocessingShape">
                    <wps:wsp>
                      <wps:cNvSpPr/>
                      <wps:spPr>
                        <a:xfrm>
                          <a:off x="0" y="0"/>
                          <a:ext cx="5401310" cy="9177020"/>
                        </a:xfrm>
                        <a:prstGeom prst="rect">
                          <a:avLst/>
                        </a:prstGeom>
                        <a:solidFill>
                          <a:srgbClr val="FBD4B4"/>
                        </a:solidFill>
                        <a:ln w="25400" cap="flat" cmpd="sng">
                          <a:solidFill>
                            <a:srgbClr val="395E89"/>
                          </a:solidFill>
                          <a:prstDash val="solid"/>
                          <a:round/>
                          <a:headEnd type="none" w="sm" len="sm"/>
                          <a:tailEnd type="none" w="sm" len="sm"/>
                        </a:ln>
                      </wps:spPr>
                      <wps:txbx>
                        <w:txbxContent>
                          <w:p w14:paraId="203551A5" w14:textId="77777777" w:rsidR="004C02B8" w:rsidRDefault="004C02B8">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FC532CD" id="Persegi Panjang 1775476127" o:spid="_x0000_s1030" style="position:absolute;left:0;text-align:left;margin-left:-3pt;margin-top:-4pt;width:425.3pt;height:722.6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" fillcolor="#fbd4b4" strokecolor="#395e89" strokeweight="2pt">
                <v:stroke startarrowwidth="narrow" startarrowlength="short" endarrowwidth="narrow" endarrowlength="short" joinstyle="round"/>
                <v:textbox inset="2.53958mm,2.53958mm,2.53958mm,2.53958mm">
                  <w:txbxContent>
                    <w:p w14:paraId="203551A5" w14:textId="77777777" w:rsidR="004C02B8" w:rsidRDefault="004C02B8">
                      <w:pPr>
                        <w:spacing w:after="0" w:line="240" w:lineRule="auto"/>
                        <w:textDirection w:val="btLr"/>
                      </w:pPr>
                    </w:p>
                  </w:txbxContent>
                </v:textbox>
                <w10:wrap anchorx="page" anchory="page"/>
              </v:rect>
            </w:pict>
          </mc:Fallback>
        </mc:AlternateContent>
      </w:r>
      <w:bookmarkStart w:id="11" w:name="_heading=h.3rdcrjn" w:colFirst="0" w:colLast="0"/>
      <w:bookmarkEnd w:id="11"/>
      <w:r>
        <w:t>HASIL PENELITIAN YANG RELEVAN</w:t>
      </w:r>
    </w:p>
    <w:p w14:paraId="1C2CF34D" w14:textId="77777777" w:rsidR="004C02B8" w:rsidRDefault="00000000">
      <w:pPr>
        <w:rPr>
          <w:rFonts w:ascii="Cambria" w:eastAsia="Cambria" w:hAnsi="Cambria" w:cs="Cambria"/>
          <w:sz w:val="24"/>
          <w:szCs w:val="24"/>
        </w:rPr>
      </w:pPr>
      <w:r>
        <w:br w:type="page"/>
      </w:r>
    </w:p>
    <w:p w14:paraId="037E96BC" w14:textId="77777777" w:rsidR="004C02B8" w:rsidRDefault="00000000" w:rsidP="00681D35">
      <w:pPr>
        <w:pStyle w:val="Judul2"/>
        <w:rPr>
          <w:highlight w:val="yellow"/>
        </w:rPr>
      </w:pPr>
      <w:bookmarkStart w:id="12" w:name="_heading=h.26in1rg" w:colFirst="0" w:colLast="0"/>
      <w:bookmarkEnd w:id="12"/>
      <w:r>
        <w:lastRenderedPageBreak/>
        <w:t>HASIL PENELITIAN YANG RELEVAN</w:t>
      </w:r>
    </w:p>
    <w:p w14:paraId="2A6961E5" w14:textId="77777777" w:rsidR="004C02B8" w:rsidRDefault="00000000">
      <w:pPr>
        <w:numPr>
          <w:ilvl w:val="0"/>
          <w:numId w:val="5"/>
        </w:numPr>
        <w:pBdr>
          <w:top w:val="nil"/>
          <w:left w:val="nil"/>
          <w:bottom w:val="nil"/>
          <w:right w:val="nil"/>
          <w:between w:val="nil"/>
        </w:pBdr>
        <w:rPr>
          <w:rFonts w:ascii="Cambria" w:eastAsia="Cambria" w:hAnsi="Cambria" w:cs="Cambria"/>
          <w:color w:val="000000"/>
          <w:sz w:val="24"/>
          <w:szCs w:val="24"/>
        </w:rPr>
      </w:pPr>
      <w:r>
        <w:rPr>
          <w:rFonts w:ascii="Cambria" w:eastAsia="Cambria" w:hAnsi="Cambria" w:cs="Cambria"/>
          <w:color w:val="000000"/>
          <w:sz w:val="24"/>
          <w:szCs w:val="24"/>
        </w:rPr>
        <w:t>Perilaku adaptif</w:t>
      </w:r>
    </w:p>
    <w:p w14:paraId="27DD5F7E" w14:textId="1471D76C" w:rsidR="004C02B8" w:rsidRDefault="00000000">
      <w:pPr>
        <w:pBdr>
          <w:top w:val="nil"/>
          <w:left w:val="nil"/>
          <w:bottom w:val="nil"/>
          <w:right w:val="nil"/>
          <w:between w:val="nil"/>
        </w:pBdr>
        <w:spacing w:after="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Pada penelitian yang dilakukan Nurjaman (2021)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{"citationItems":[{"id":"ITEM-1","itemData":{"DOI":"10.22146/gamajop.55362","abstract":"Wabah Covid-19 telah merenggut banyak nyawa hingga saat ini, sehingga menuntut kesadaran kita untuk berusaha bersama-sama melakukan tindakan kolektif dalam bentuk apapun. Penelitian ini bertujuan untuk mengeksplorasi perilaku adaptif dalam melawan Covid-19 dan memprediksi kecenderungan untuk berdiam di tempat tinggal atau #dirumahsaja berdasarkan jenis kelamin, masa perkembangan, dan skema psikologis (kognisi, afeksi, dan perilaku). Tahap eksplorasi perilaku adaptif dilakukan dengan menggunakan pendekatan psikologi indigenous. Tahap prediksi kecenderungan #dirumahsaja dilakukan dengan implementasi machine learning model decision tree. Pengambilan data dilakukan dalam satu waktu dengan melibatkan 272 responden (67,6% wanita; Musia=24,4; SDusia=10,38). Berdasarkan hasil eksplorasi, penyebaran Covid-19 menjadi tanggung jawab diri sendiri (67,65%), pemangku kebijakan (22,79%), dan objek lain (9,56%). Kondisi afeksi dalam menyikapi Covid-19 didominasi oleh perasaan cemas (47,79%), diikuti usaha tetap tenang (32,72%) dan perasaan sedih (19,47%). Perilaku adaptif ditunjukkan dengan memutus rantai penyebaran virus (45,22%), menjaga pola hidup bersih dan sehat (42,28%), dan mengikuti anjuran pemerintah (12,5%). Berdasarkan model decision tree, kecenderungan #dirumahsaja terjadi pada wanita dewasa awal dan dewasa madya yang merasa cemas akan Covid-19 dan berperilaku adaptif dengan memutus rantai penyebaran virus.","author":[{"dropping-particle":"","family":"Nurjaman","given":"Tabah Aris","non-dropping-particle":"","parse-names":false,"suffix":""}],"container-title":"Gadjah Mada Journal of Psychology (GamaJoP)","id":"ITEM-1","issue":"2","issued":{"date-parts":[["2021"]]},"page":"131","title":"Kecenderungan #DiRumahSaja dan Perilaku Adaptif dalam Melawan Covid-19","type":"article-journal","volume":"7"},"uris":["http://www.mendeley.com/documents/?uuid=8f3a0f2f-d73c-43c8-ac63-961f92529945"]}],"mendeley":{"formattedCitation":"[10]","plainTextFormattedCitation":"[10]","previouslyFormattedCitation":"[10]"},"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[10]</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Pr>
          <w:rFonts w:ascii="Cambria" w:eastAsia="Cambria" w:hAnsi="Cambria" w:cs="Cambria"/>
          <w:sz w:val="24"/>
          <w:szCs w:val="24"/>
        </w:rPr>
        <w:t>dengan judul Kecenderungan #DiRumahSaja dan Perilaku adaptif dalam melawan Covid-19. peneliitan ini melibatkan 272 responden menggunakan kuesioner online menggunakan analisis teknik konten dan model decision tree. dengan temuan perilaku adaptif paling umum adalah memutus rantai penyebaran virus sebanyak 45,22% dan menjaga pola hidup bersih dan sehat sebanyak 42,28%. penelitian ini menunjukan bahwa perilaku cemas atau perasaan cemas mampu mendorong untuk berperilaku adaptif seperti mematuhi protokol kesehatan.</w:t>
      </w:r>
    </w:p>
    <w:p w14:paraId="72A51B52" w14:textId="76DFBDCE" w:rsidR="004C02B8" w:rsidRDefault="00000000">
      <w:pPr>
        <w:pBdr>
          <w:top w:val="nil"/>
          <w:left w:val="nil"/>
          <w:bottom w:val="nil"/>
          <w:right w:val="nil"/>
          <w:between w:val="nil"/>
        </w:pBdr>
        <w:spacing w:after="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Pada penelitian yang dilakukan Laela (2022)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{"citationItems":[{"id":"ITEM-1","itemData":{"DOI":"10.29080/jbki.2022.12.1.104-110","ISSN":"2088-9992","abstract":"This research aims to explain and determine the modeling behavior of K-Pop Idols on self-image. The purpose of this research is to see how the behavior of a model or someone who is considered a role model can affect adolescent self-image. This study uses a descriptive qualitative research method with a questionnaire model and literature study. Sources of data used are primary and secondary data where primary data is obtained directly through analysis and observation of questionnaires, while secondary data is obtained through literature study. The results of this study indicate that the modeling behavior of K-Pop Idols on adolescent self-image changes the way teenagers view their self-image. They become things in life; how to dress, how to talk, how to speak, etc.","author":[{"dropping-particle":"","family":"Laela","given":"Faizah Noer","non-dropping-particle":"","parse-names":false,"suffix":""}],"container-title":"Jurnal Bimbingan dan Konseling Islam","id":"ITEM-1","issue":"1","issued":{"date-parts":[["2022"]]},"page":"104-110","title":"Analisis Perilaku Modeling pada KPop Idols terhadap Self Image Remaja","type":"article-journal","volume":"12"},"uris":["http://www.mendeley.com/documents/?uuid=c6b825ce-85cf-4e3c-b53f-996e1a915102"]}],"mendeley":{"formattedCitation":"[11]","plainTextFormattedCitation":"[11]","previouslyFormattedCitation":"[11]"},"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[11]</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Pr>
          <w:rFonts w:ascii="Cambria" w:eastAsia="Cambria" w:hAnsi="Cambria" w:cs="Cambria"/>
          <w:sz w:val="24"/>
          <w:szCs w:val="24"/>
        </w:rPr>
        <w:t xml:space="preserve">dengan judul analisis perilaku modeling pada kasus kpop idols terhadap self image remaja. metode menggunakan deskriptif kualitatif dengan kuesioner dan studi literatur. responden terdiri dari 50 penggemar kpop berusia 13-20 tahun. sebagian besar sebanyak  meniru perilaku idols dari cara berpakaian dan berbicara dan 70% responden membeli barang yang dipakai idolanya. memiliki dampak positif pada perilaku modeling, seperti meningkatkan kepercayaan diri, </w:t>
      </w:r>
      <w:r>
        <w:rPr>
          <w:rFonts w:ascii="Cambria" w:eastAsia="Cambria" w:hAnsi="Cambria" w:cs="Cambria"/>
          <w:sz w:val="24"/>
          <w:szCs w:val="24"/>
        </w:rPr>
        <w:lastRenderedPageBreak/>
        <w:t>kebahagian, dan kemampuan menjalin hubungan sosial. proses modeling menghasilkan perilaku adaptif apabila model yang ditiru mencontohkan sesuatu yang baik</w:t>
      </w:r>
    </w:p>
    <w:p w14:paraId="4315FB9F" w14:textId="2D1D8C67" w:rsidR="004C02B8" w:rsidRDefault="00000000">
      <w:pPr>
        <w:pBdr>
          <w:top w:val="nil"/>
          <w:left w:val="nil"/>
          <w:bottom w:val="nil"/>
          <w:right w:val="nil"/>
          <w:between w:val="nil"/>
        </w:pBdr>
        <w:spacing w:after="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Pada penelitian yang dilakukan Damanik &amp; Telaumbanua (2024)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{"citationItems":[{"id":"ITEM-1","itemData":{"author":[{"dropping-particle":"","family":"Damanik, Hosiana","given":"Rodearni","non-dropping-particle":"","parse-names":false,"suffix":""},{"dropping-particle":"","family":"Telaumbanua","given":"Arisman","non-dropping-particle":"","parse-names":false,"suffix":""}],"id":"ITEM-1","issue":"2","issued":{"date-parts":[["2024"]]},"title":"PENGARUH PERILAKU ADAPTIF TERHADAP KETERAMPILAN SOSIAL SISWA DI SMP NEGERI 1 MANDREHE UTARA","type":"article-journal","volume":"12"},"uris":["http://www.mendeley.com/documents/?uuid=1e266997-b054-4871-a22b-92870f17a553"]}],"mendeley":{"formattedCitation":"[7]","plainTextFormattedCitation":"[7]","previouslyFormattedCitation":"[7]"},"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[7]</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sidR="00B031CC">
        <w:rPr>
          <w:rFonts w:ascii="Cambria" w:eastAsia="Cambria" w:hAnsi="Cambria" w:cs="Cambria"/>
          <w:sz w:val="24"/>
          <w:szCs w:val="24"/>
        </w:rPr>
        <w:t>P</w:t>
      </w:r>
      <w:r>
        <w:rPr>
          <w:rFonts w:ascii="Cambria" w:eastAsia="Cambria" w:hAnsi="Cambria" w:cs="Cambria"/>
          <w:sz w:val="24"/>
          <w:szCs w:val="24"/>
        </w:rPr>
        <w:t>ada penelitian ini menggunakan metode asosiatif pendekatan kuantitatif melalui angket yang diisi 31 siswa. dengan temuan sebanyak 87,70% siswa menunjukan perilaku adaptif memiliki keterampilan sosial yang lebih tinggi. secara keseluruhan keterampilan sosial sangat tinggi pada presentasi diatas 80%. artikel ini menekankan pentingnya perilaku adaptif dalam mengembangkan keterampilan sosial siswa.</w:t>
      </w:r>
    </w:p>
    <w:p w14:paraId="3D62CCB7" w14:textId="54D754DF" w:rsidR="004C02B8" w:rsidRDefault="00000000">
      <w:pPr>
        <w:pBdr>
          <w:top w:val="nil"/>
          <w:left w:val="nil"/>
          <w:bottom w:val="nil"/>
          <w:right w:val="nil"/>
          <w:between w:val="nil"/>
        </w:pBdr>
        <w:spacing w:after="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Pada penelitian yang dilakukan Utami dan Indreswari (2019)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{"citationItems":[{"id":"ITEM-1","itemData":{"abstract":"… Pelatihan dilaksanakan sesuai jadwal kegiatan MGBK yaitu setiap hari selasa setiap bulannya … angket balikan pelatihan yang memberikan balikan mengenai materi dan fasilitator serta fasilitas pendukung dalam … Gambar 1. Kegiatan pemaparan materi oleh narasumber …","author":[{"dropping-particle":"","family":"Utami","given":"Nugraheni Warih","non-dropping-particle":"","parse-names":false,"suffix":""},{"dropping-particle":"","family":"Indreswari","given":"Henny","non-dropping-particle":"","parse-names":false,"suffix":""}],"container-title":"Abdimas Pedagogi: Jurnal Ilmiah …","id":"ITEM-1","issue":"2","issued":{"date-parts":[["2019"]]},"page":"103-108","title":"Kemampuan Guru Bk Smp Di Kota Malang Dalam","type":"article-journal","volume":"2"},"uris":["http://www.mendeley.com/documents/?uuid=a58d0459-c1f3-49f9-9a8a-0be5283c4fa0"]}],"mendeley":{"formattedCitation":"[12]","plainTextFormattedCitation":"[12]","previouslyFormattedCitation":"[12]"},"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[12]</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Pr>
          <w:rFonts w:ascii="Cambria" w:eastAsia="Cambria" w:hAnsi="Cambria" w:cs="Cambria"/>
          <w:sz w:val="24"/>
          <w:szCs w:val="24"/>
        </w:rPr>
        <w:t>dengan judul KEMAMPUAN GURU BK SMP DI KOTA MALANG DALAM MENGAJARKAN PERILAKU ADAPTIF SISWA DENGAN MENGGUNAKAN TEKNIK SINEMA EDUKASI. dalam artikel ini menekankan pentingnya guru bk dalam perannya untuk membantu siswa beradaptasi dengan lingkungan sosial mereka, dan teknik senima edukasi dianggap inovatif dan menarik untuk mengajarkan perilaku adaptif.</w:t>
      </w:r>
    </w:p>
    <w:p w14:paraId="12546D0A" w14:textId="20731A2A" w:rsidR="004C02B8" w:rsidRDefault="00000000">
      <w:pPr>
        <w:pBdr>
          <w:top w:val="nil"/>
          <w:left w:val="nil"/>
          <w:bottom w:val="nil"/>
          <w:right w:val="nil"/>
          <w:between w:val="nil"/>
        </w:pBdr>
        <w:spacing w:after="0" w:line="360" w:lineRule="auto"/>
        <w:ind w:firstLine="720"/>
        <w:jc w:val="both"/>
        <w:rPr>
          <w:rFonts w:ascii="Cambria" w:eastAsia="Cambria" w:hAnsi="Cambria" w:cs="Cambria"/>
          <w:sz w:val="24"/>
          <w:szCs w:val="24"/>
        </w:rPr>
      </w:pPr>
      <w:r>
        <w:rPr>
          <w:rFonts w:ascii="Cambria" w:eastAsia="Cambria" w:hAnsi="Cambria" w:cs="Cambria"/>
          <w:sz w:val="24"/>
          <w:szCs w:val="24"/>
        </w:rPr>
        <w:lastRenderedPageBreak/>
        <w:t xml:space="preserve">Pada penelitian yang dilakukan Sari </w:t>
      </w:r>
      <w:r w:rsidR="00B031CC">
        <w:rPr>
          <w:rFonts w:ascii="Cambria" w:eastAsia="Cambria" w:hAnsi="Cambria" w:cs="Cambria"/>
          <w:sz w:val="24"/>
          <w:szCs w:val="24"/>
        </w:rPr>
        <w:t xml:space="preserve">(2022)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{"citationItems":[{"id":"ITEM-1","itemData":{"author":[{"dropping-particle":"","family":"Purnama Sari","given":"Indah","non-dropping-particle":"","parse-names":false,"suffix":""}],"container-title":"ISTISYFA : Journal of Islamic Guidance and Conseling","id":"ITEM-1","issue":"02","issued":{"date-parts":[["2022"]]},"page":"86-93","title":"Gambaran Proses Adaptasi Mahasiswa dalam Menghadapi Stres Akademik","type":"article-journal","volume":"1"},"uris":["http://www.mendeley.com/documents/?uuid=8827d965-6f61-4deb-bc91-43703ae75ca1"]}],"mendeley":{"formattedCitation":"[13]","plainTextFormattedCitation":"[13]","previouslyFormattedCitation":"[13]"},"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[13]</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Pr>
          <w:rFonts w:ascii="Cambria" w:eastAsia="Cambria" w:hAnsi="Cambria" w:cs="Cambria"/>
          <w:sz w:val="24"/>
          <w:szCs w:val="24"/>
        </w:rPr>
        <w:t>dengan judul Gambaran Proses Adaptasi Mahasiswa dalam Menghadapi Stres Akademik. menggunakan metode kuantitatif deskriptif dengan sampel 157 mahasiswa 54 laki-laki 103 perempuan dengan hasil. sebanyak 61,8% menunjukan adaptasi sedang, 19,7% adaptasi tinggi dan 17,8% rendah. ada beberapa faktor yang mempengaruhi seperti kondisi psikologis, interaksi sosial dan lingkungan akademik. pada penelitian ini kemampuan beradaptasi adalah kunci mengatasi tekanan yang dialami selama masa studi</w:t>
      </w:r>
    </w:p>
    <w:p w14:paraId="4BE7C2F8" w14:textId="77777777" w:rsidR="004C02B8" w:rsidRDefault="00000000">
      <w:pPr>
        <w:numPr>
          <w:ilvl w:val="0"/>
          <w:numId w:val="5"/>
        </w:numPr>
        <w:pBdr>
          <w:top w:val="nil"/>
          <w:left w:val="nil"/>
          <w:bottom w:val="nil"/>
          <w:right w:val="nil"/>
          <w:between w:val="nil"/>
        </w:pBdr>
        <w:rPr>
          <w:rFonts w:ascii="Cambria" w:eastAsia="Cambria" w:hAnsi="Cambria" w:cs="Cambria"/>
          <w:color w:val="000000"/>
          <w:sz w:val="24"/>
          <w:szCs w:val="24"/>
        </w:rPr>
      </w:pPr>
      <w:r>
        <w:rPr>
          <w:rFonts w:ascii="Cambria" w:eastAsia="Cambria" w:hAnsi="Cambria" w:cs="Cambria"/>
          <w:color w:val="000000"/>
          <w:sz w:val="24"/>
          <w:szCs w:val="24"/>
        </w:rPr>
        <w:t>Resiliensi</w:t>
      </w:r>
    </w:p>
    <w:p w14:paraId="152F6FA0" w14:textId="1DF335DF" w:rsidR="004C02B8" w:rsidRDefault="00000000">
      <w:pPr>
        <w:pBdr>
          <w:top w:val="nil"/>
          <w:left w:val="nil"/>
          <w:bottom w:val="nil"/>
          <w:right w:val="nil"/>
          <w:between w:val="nil"/>
        </w:pBdr>
        <w:spacing w:line="360" w:lineRule="auto"/>
        <w:ind w:firstLine="720"/>
        <w:jc w:val="both"/>
        <w:rPr>
          <w:rFonts w:ascii="Cambria" w:eastAsia="Cambria" w:hAnsi="Cambria" w:cs="Cambria"/>
          <w:sz w:val="24"/>
          <w:szCs w:val="24"/>
        </w:rPr>
      </w:pPr>
      <w:r>
        <w:rPr>
          <w:rFonts w:ascii="Cambria" w:eastAsia="Cambria" w:hAnsi="Cambria" w:cs="Cambria"/>
          <w:sz w:val="24"/>
          <w:szCs w:val="24"/>
        </w:rPr>
        <w:t xml:space="preserve">Pada penelitian yang dilakukan Anggraini, dkk (2023)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{"citationItems":[{"id":"ITEM-1","itemData":{"DOI":"10.62159/dawuh.v4i2.1096","abstract":"This article aims to look at the influence of mental health on the resilience and problem solving of teenagers at SMKN 3 Bengkulu City. The subjects of this research were 108 students at SMKN 3 Bengkulu City. Sampling used the Cluster Sampling technique and data collection by distributing questionnaires directly. The research results show that the R squere of 0.163 (16.3%) is an influence where 16.3% of mental health does not influence resilience and problem solving at SMKN 3 Bengkulu City, the remaining 8.37% is influenced by other variables that are not included in this research.","author":[{"dropping-particle":"","family":"Bela Anggraini","given":"Fiki","non-dropping-particle":"","parse-names":false,"suffix":""},{"dropping-particle":"","family":"Andriansyah","given":"Habi","non-dropping-particle":"","parse-names":false,"suffix":""},{"dropping-particle":"","family":"Yolanda Pracella","given":"Aisha","non-dropping-particle":"","parse-names":false,"suffix":""}],"container-title":"DAWUH : Islamic Communication Journal","id":"ITEM-1","issue":"2","issued":{"date-parts":[["2023"]]},"page":"52-59","title":"Pengaruh Kesehatan Mental Terhadap Resiliensi Dan Problem Solving Remaja di SMK Negeri 3 Kota Bengkulu","type":"article-journal","volume":"4"},"uris":["http://www.mendeley.com/documents/?uuid=3a9be94c-53ed-4766-a576-f0c5712dd87a"]}],"mendeley":{"formattedCitation":"[14]","plainTextFormattedCitation":"[14]","previouslyFormattedCitation":"[14]"},"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[14]</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sidR="00B031CC">
        <w:rPr>
          <w:rFonts w:ascii="Cambria" w:eastAsia="Cambria" w:hAnsi="Cambria" w:cs="Cambria"/>
          <w:sz w:val="24"/>
          <w:szCs w:val="24"/>
        </w:rPr>
        <w:t>D</w:t>
      </w:r>
      <w:r>
        <w:rPr>
          <w:rFonts w:ascii="Cambria" w:eastAsia="Cambria" w:hAnsi="Cambria" w:cs="Cambria"/>
          <w:sz w:val="24"/>
          <w:szCs w:val="24"/>
        </w:rPr>
        <w:t xml:space="preserve">engan judul Pengaruh Kesehatan Mental Terhadap Resiliensi Dan Problem Solving Remaja di SMK Negeri 3 Kota Bengkulu. menggunakan metode kuantitatif regrisonal dengan sampel 108 siswa. pentingnya kesehatan mental untuk mendukung kemampuan adaptasi remaja. juga kesehatan mental yang buruk dapat menghambat kemampuan remaja mengatasi stress dan menyelesaikan masalah. individu dengan kesehatan mental yang baik, mampu beradaptasi dengan tantangan hidup. banyak faktor </w:t>
      </w:r>
      <w:r>
        <w:rPr>
          <w:rFonts w:ascii="Cambria" w:eastAsia="Cambria" w:hAnsi="Cambria" w:cs="Cambria"/>
          <w:sz w:val="24"/>
          <w:szCs w:val="24"/>
        </w:rPr>
        <w:lastRenderedPageBreak/>
        <w:t>yang mempengaruhi resiliensi dan problem solving seperti dukungan keluarga, lingkungan keluarga, dan pengalaman hidup.</w:t>
      </w:r>
    </w:p>
    <w:p w14:paraId="57DA0432" w14:textId="3B4637A5" w:rsidR="004C02B8" w:rsidRDefault="00000000">
      <w:pPr>
        <w:pBdr>
          <w:top w:val="nil"/>
          <w:left w:val="nil"/>
          <w:bottom w:val="nil"/>
          <w:right w:val="nil"/>
          <w:between w:val="nil"/>
        </w:pBdr>
        <w:spacing w:line="360" w:lineRule="auto"/>
        <w:ind w:firstLine="720"/>
        <w:jc w:val="both"/>
        <w:rPr>
          <w:rFonts w:ascii="Cambria" w:eastAsia="Cambria" w:hAnsi="Cambria" w:cs="Cambria"/>
          <w:sz w:val="24"/>
          <w:szCs w:val="24"/>
        </w:rPr>
      </w:pPr>
      <w:r>
        <w:rPr>
          <w:rFonts w:ascii="Cambria" w:eastAsia="Cambria" w:hAnsi="Cambria" w:cs="Cambria"/>
          <w:sz w:val="24"/>
          <w:szCs w:val="24"/>
        </w:rPr>
        <w:t>Pada penelitian yang dilakukan Hermansyah &amp; Hadjam (2020)</w:t>
      </w:r>
      <w:r w:rsidR="00B031CC">
        <w:rPr>
          <w:rFonts w:ascii="Cambria" w:eastAsia="Cambria" w:hAnsi="Cambria" w:cs="Cambria"/>
          <w:sz w:val="24"/>
          <w:szCs w:val="24"/>
        </w:rPr>
        <w:t xml:space="preserve">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{"citationItems":[{"id":"ITEM-1","itemData":{"abstract":"Parental divorce is a phenomenon which always occurs every year. Divorce may cause numerous impacts on children, especially adolescents. Several impacts on adolescents that are caused by parental divorce are sadness, stress and trauma. Resilience plays important role in reducing the impact of parental divorce. This research examined resilience as a part of positive psychology on adolescents who experienced parental divorce. Literature review method was used within this article, by combining theories to research results to be evaluated and criticized, then concluded by the researcher. The role, urgency and dynamics of resilience on adolescents who experienced parental divorce are discussed within this article. This research is expected to help providing new knowledge in understanding the role of resilience on adolescents who experienced parental divorce. Further research to examine deeper about the role of resilience and intervention is required in order to provide solution for this adolescent’s problem. Perceraian orang tua merupakan suatu fenomena yang muncul setiap tahun, hal tersebut dapat menyebabkan berbagai dampak pada anak khususnya di usia remaja. Beberapa dampak yang dihasilkan oleh perceraian orang tua pada remaja adalah menyebabkan kesedihan, stres dan trauma. Kemampuan resiliensi dapat berperan penting dalam menurunkan dampak perceraian orang tua. Penelitian ini mengkaji resiliensi sebagai bagian dari psikologi positif dalam berperan pada remaja yang mengalami hal tersebut. Metode literature review digunakan dalam artikel ini, dengan menggabungkan teori dan hasil-hasil penelitian untuk dievaluasi dan dikritisi, kemudian disimpulkan oleh penulis. Peran, urgensi dan dinamika resiliensi remaja korban perceraian orang tua pada artikel ini dibahas. Diharapkan penelitian ini dapat membantu memberikan pengetahuan baru dalam memahami peran resiliensi pada remaja korban perceraian orang tua. Perlunya penelitian lebih lanjut untuk mengkaji secara mendalam mengenai peran resiliensi dan intervensi agar dapat memberikan solusi praktis bagi permasalahan remaja.","author":[{"dropping-particle":"","family":"Hermansyah","given":"Muhamad Taufik","non-dropping-particle":"","parse-names":false,"suffix":""},{"dropping-particle":"","family":"Hadjam","given":"M Noor Rochman","non-dropping-particle":"","parse-names":false,"suffix":""},{"dropping-particle":"","family":"Psikologi","given":"Fakultas","non-dropping-particle":"","parse-names":false,"suffix":""},{"dropping-particle":"","family":"Mada","given":"Universitas Gadjah","non-dropping-particle":"","parse-names":false,"suffix":""},{"dropping-particle":"","family":"Psikologi","given":"Fakultas","non-dropping-particle":"","parse-names":false,"suffix":""},{"dropping-particle":"","family":"Mada","given":"Universitas Gadjah","non-dropping-particle":"","parse-names":false,"suffix":""}],"container-title":"Jurnal Psikologi","id":"ITEM-1","issue":"2","issued":{"date-parts":[["2020"]]},"page":"52-57","title":"Resiliensi Pada Remaja Yang Mengalami Perceraian Orang Tua : Studi Literatur Resilience In Adolescents Who Experienced Parental Divorce","type":"article-journal","volume":"3"},"uris":["http://www.mendeley.com/documents/?uuid=c1c6fa95-003f-49a1-ab09-15d9736a16ba"]}],"mendeley":{"formattedCitation":"[15]","plainTextFormattedCitation":"[15]","previouslyFormattedCitation":"[15]"},"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[15]</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sidR="00B031CC">
        <w:rPr>
          <w:rFonts w:ascii="Cambria" w:eastAsia="Cambria" w:hAnsi="Cambria" w:cs="Cambria"/>
          <w:sz w:val="24"/>
          <w:szCs w:val="24"/>
        </w:rPr>
        <w:t>D</w:t>
      </w:r>
      <w:r>
        <w:rPr>
          <w:rFonts w:ascii="Cambria" w:eastAsia="Cambria" w:hAnsi="Cambria" w:cs="Cambria"/>
          <w:sz w:val="24"/>
          <w:szCs w:val="24"/>
        </w:rPr>
        <w:t>engan judul RESILIENSI PADA REMAJA YANG MENGALAMI PERCERAIAN ORANG TUA: STUDI LITERATUR. menggunakan metode literatur review dan analisis berbagai teori dan penelitian relevan sebelumnya. resiliensi berfungsi sebagai mekanisme yang penting. remaja dengan resiliensi tinggi cenderung mampu mengelola stres dan beradaptasi lebih baik setelah perceraian orang tuanya. dampak perceraian menyebabkan berbagai masalah emosional pada remaja. ada potensi untuk mengembangkan resiliensi sebagai cara untuk mengatasi kesulitan.</w:t>
      </w:r>
    </w:p>
    <w:p w14:paraId="61DFDF68" w14:textId="172B8D03" w:rsidR="004C02B8" w:rsidRDefault="00000000">
      <w:pPr>
        <w:pBdr>
          <w:top w:val="nil"/>
          <w:left w:val="nil"/>
          <w:bottom w:val="nil"/>
          <w:right w:val="nil"/>
          <w:between w:val="nil"/>
        </w:pBdr>
        <w:spacing w:line="360" w:lineRule="auto"/>
        <w:ind w:firstLine="720"/>
        <w:jc w:val="both"/>
        <w:rPr>
          <w:rFonts w:ascii="Cambria" w:eastAsia="Cambria" w:hAnsi="Cambria" w:cs="Cambria"/>
          <w:sz w:val="24"/>
          <w:szCs w:val="24"/>
        </w:rPr>
      </w:pPr>
      <w:r>
        <w:rPr>
          <w:rFonts w:ascii="Cambria" w:eastAsia="Cambria" w:hAnsi="Cambria" w:cs="Cambria"/>
        </w:rPr>
        <w:t xml:space="preserve">Pada penelitian yang dilakukan Katkar,dkk (2021) </w:t>
      </w:r>
      <w:r w:rsidR="00B031CC">
        <w:rPr>
          <w:rFonts w:ascii="Cambria" w:eastAsia="Cambria" w:hAnsi="Cambria" w:cs="Cambria"/>
          <w:color w:val="000000"/>
        </w:rPr>
        <w:fldChar w:fldCharType="begin" w:fldLock="1"/>
      </w:r>
      <w:r w:rsidR="00B031CC">
        <w:rPr>
          <w:rFonts w:ascii="Cambria" w:eastAsia="Cambria" w:hAnsi="Cambria" w:cs="Cambria"/>
          <w:color w:val="000000"/>
        </w:rPr>
        <w:instrText>ADDIN CSL_CITATION {"citationItems":[{"id":"ITEM-1","itemData":{"DOI":"10.26714/jsm.4.1.2021.89-96","ISSN":"2623-0364","abstract":"Adolescents who live in orphanages will only have their physiological needs met but not their psychological needs, this is because the condition of the orphanage with the number of caregivers and orphans that are not comparable can cause psychological problems. The lack of guidance from caregivers in more depth can be one of the triggering factors for adolescents who live in orphanages when experiencing problems in their lives to be more susceptible to stress, pressure and depression. This makes it easy for individuals to fall and find it difficult to get back up. The implementation method in this service activity is carried out offline by giving lectures, case studies and games. Activities were evaluated using the pretest and post-test measurement models. Based on the results of the analysis using the Paired Sample T-Test, it was found that there was an increase of 17.98 with a difference in the mean score of pretest 56.95 and post-test 74.93. This shows an increase in resilience in orphaned adolescents after being given training. The activities that have been carried out are very useful for adolescents by increasing resilience and gaining new knowledge which before this activity teenagers did not know the meaning and importance of individuals having high resilience.","author":[{"dropping-particle":"","family":"Katkar","given":"Kimmy","non-dropping-particle":"","parse-names":false,"suffix":""},{"dropping-particle":"","family":"Pungky","given":"Purwaningtyastuti","non-dropping-particle":"","parse-names":false,"suffix":""},{"dropping-particle":"","family":"Utami","given":"Retno Ristiasih","non-dropping-particle":"","parse-names":false,"suffix":""}],"container-title":"Jurnal Surya Masyarakat","id":"ITEM-1","issue":"1","issued":{"date-parts":[["2021"]]},"page":"89","title":"Pelatihan Resiliensi pada Remaja Panti Asuhan","type":"article-journal","volume":"4"},"uris":["http://www.mendeley.com/documents/?uuid=78885f70-3011-481c-9752-7b37c25d678a"]}],"mendeley":{"formattedCitation":"[16]","plainTextFormattedCitation":"[16]","previouslyFormattedCitation":"[16]"},"properties":{"noteIndex":0},"schema":"https://github.com/citation-style-language/schema/raw/master/csl-citation.json"}</w:instrText>
      </w:r>
      <w:r w:rsidR="00B031CC">
        <w:rPr>
          <w:rFonts w:ascii="Cambria" w:eastAsia="Cambria" w:hAnsi="Cambria" w:cs="Cambria"/>
          <w:color w:val="000000"/>
        </w:rPr>
        <w:fldChar w:fldCharType="separate"/>
      </w:r>
      <w:r w:rsidR="00B031CC" w:rsidRPr="00B031CC">
        <w:rPr>
          <w:rFonts w:ascii="Cambria" w:eastAsia="Cambria" w:hAnsi="Cambria" w:cs="Cambria"/>
          <w:noProof/>
          <w:color w:val="000000"/>
        </w:rPr>
        <w:t>[16]</w:t>
      </w:r>
      <w:r w:rsidR="00B031CC">
        <w:rPr>
          <w:rFonts w:ascii="Cambria" w:eastAsia="Cambria" w:hAnsi="Cambria" w:cs="Cambria"/>
          <w:color w:val="000000"/>
        </w:rPr>
        <w:fldChar w:fldCharType="end"/>
      </w:r>
      <w:r w:rsidR="00B031CC">
        <w:rPr>
          <w:rFonts w:ascii="Cambria" w:eastAsia="Cambria" w:hAnsi="Cambria" w:cs="Cambria"/>
          <w:color w:val="000000"/>
        </w:rPr>
        <w:t xml:space="preserve">. </w:t>
      </w:r>
      <w:r w:rsidR="00B031CC">
        <w:rPr>
          <w:rFonts w:ascii="Cambria" w:eastAsia="Cambria" w:hAnsi="Cambria" w:cs="Cambria"/>
        </w:rPr>
        <w:t>D</w:t>
      </w:r>
      <w:r>
        <w:rPr>
          <w:rFonts w:ascii="Cambria" w:eastAsia="Cambria" w:hAnsi="Cambria" w:cs="Cambria"/>
        </w:rPr>
        <w:t xml:space="preserve">engan judul </w:t>
      </w:r>
      <w:r>
        <w:rPr>
          <w:rFonts w:ascii="Cambria" w:eastAsia="Cambria" w:hAnsi="Cambria" w:cs="Cambria"/>
          <w:sz w:val="24"/>
          <w:szCs w:val="24"/>
        </w:rPr>
        <w:t xml:space="preserve">Pelatihan Resiliensi pada Remaja Panti Asuhan. menggunakan metode kuantitatif dilakukan dengan 16 remaja di panti asuhan YBMI Semarang. adanya peningkatan resiliensi setelah diadakan pelatihan dengan pretes 56% sedangkan postes aik menjadi 74%.  remaja yang tinggal di panti asuhan sering mengalami tekanan emosional yang </w:t>
      </w:r>
      <w:r>
        <w:rPr>
          <w:rFonts w:ascii="Cambria" w:eastAsia="Cambria" w:hAnsi="Cambria" w:cs="Cambria"/>
          <w:sz w:val="24"/>
          <w:szCs w:val="24"/>
        </w:rPr>
        <w:lastRenderedPageBreak/>
        <w:t>lebih tinggi dibanding dengan remaja yang tinggal dengan keluarga utuh sehingga pelatihan resiliensi dibutuhkan untuk membantu mengatasi hal tersebut. memberikan pengetahuan pada remaja tentang pentingnya resiliensi.</w:t>
      </w:r>
    </w:p>
    <w:p w14:paraId="648A928A" w14:textId="1779F5BA" w:rsidR="004C02B8" w:rsidRDefault="00000000">
      <w:pPr>
        <w:pBdr>
          <w:top w:val="nil"/>
          <w:left w:val="nil"/>
          <w:bottom w:val="nil"/>
          <w:right w:val="nil"/>
          <w:between w:val="nil"/>
        </w:pBdr>
        <w:spacing w:line="360" w:lineRule="auto"/>
        <w:ind w:firstLine="720"/>
        <w:jc w:val="both"/>
        <w:rPr>
          <w:rFonts w:ascii="Cambria" w:eastAsia="Cambria" w:hAnsi="Cambria" w:cs="Cambria"/>
          <w:sz w:val="24"/>
          <w:szCs w:val="24"/>
        </w:rPr>
      </w:pPr>
      <w:r>
        <w:rPr>
          <w:rFonts w:ascii="Cambria" w:eastAsia="Cambria" w:hAnsi="Cambria" w:cs="Cambria"/>
          <w:sz w:val="24"/>
          <w:szCs w:val="24"/>
        </w:rPr>
        <w:t xml:space="preserve">Pada penelitian yang dilakukan Mir’atannisa, dkk (2019)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{"citationItems":[{"id":"ITEM-1","itemData":{"ISSN":"2548-3226","abstract":"The purpose of this study is to understand how important resilience as positif adaptation. This paper focuses on describing resilience, especially about definition, dimention, factor, and instrument resilience. There are four dimentions that can help people to build resilience. These four dimention are determination, endurance, adaptability, and recuperability. Resilience is influenced by individual, family, and social environmental factors. The results of this study can use to become a reference for the future researchers.","author":[{"dropping-particle":"","family":"Mir'atannisa, Intan","given":"Mutiara","non-dropping-particle":"","parse-names":false,"suffix":""},{"dropping-particle":"","family":"Rusmana","given":"N","non-dropping-particle":"","parse-names":false,"suffix":""},{"dropping-particle":"","family":"andang","given":"","non-dropping-particle":"","parse-names":false,"suffix":""},{"dropping-particle":"","family":"Budiman","given":"Nandang","non-dropping-particle":"","parse-names":false,"suffix":""}],"container-title":"Journal of Innovative Counseling : Theory, Practice &amp; Research","id":"ITEM-1","issue":"2","issued":{"date-parts":[["2019"]]},"page":"70-76","title":"Kemampuan Adaptasi Positif Melalui Resiliensi","type":"article-journal","volume":"3"},"uris":["http://www.mendeley.com/documents/?uuid=2c59ef36-bd5c-43c2-9c17-b312a048a498"]}],"mendeley":{"formattedCitation":"[17]","plainTextFormattedCitation":"[17]","previouslyFormattedCitation":"[17]"},"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[17]</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Pr>
          <w:rFonts w:ascii="Cambria" w:eastAsia="Cambria" w:hAnsi="Cambria" w:cs="Cambria"/>
          <w:sz w:val="24"/>
          <w:szCs w:val="24"/>
        </w:rPr>
        <w:t>dengan judul Efektivitas Program Pendidikan Resiliensi terhadap Kemampuan Siswa Mengatasi Stres. menggunakan metode kualitatif studi kasus dengan 30 siswa kelas 10 SMA Negeri 1 Surabaya. pada artikel ini memberikan wawasan bagaimana program pendidikan resiliensi dapat membantu siswa mengatasi stress serta meningkatkan pengetahuan tentang resiliensi.</w:t>
      </w:r>
    </w:p>
    <w:p w14:paraId="33249858" w14:textId="25391102" w:rsidR="004C02B8" w:rsidRDefault="00000000">
      <w:pPr>
        <w:pBdr>
          <w:top w:val="nil"/>
          <w:left w:val="nil"/>
          <w:bottom w:val="nil"/>
          <w:right w:val="nil"/>
          <w:between w:val="nil"/>
        </w:pBdr>
        <w:spacing w:line="360" w:lineRule="auto"/>
        <w:ind w:firstLine="720"/>
        <w:jc w:val="both"/>
        <w:rPr>
          <w:rFonts w:ascii="Cambria" w:eastAsia="Cambria" w:hAnsi="Cambria" w:cs="Cambria"/>
          <w:sz w:val="24"/>
          <w:szCs w:val="24"/>
        </w:rPr>
      </w:pPr>
      <w:r>
        <w:rPr>
          <w:rFonts w:ascii="Cambria" w:eastAsia="Cambria" w:hAnsi="Cambria" w:cs="Cambria"/>
          <w:sz w:val="24"/>
          <w:szCs w:val="24"/>
        </w:rPr>
        <w:t xml:space="preserve">Pada penelitian yang dilakukan oleh Iskandar, dkk (2023) </w:t>
      </w:r>
      <w:r w:rsidR="00B031CC">
        <w:rPr>
          <w:rFonts w:ascii="Cambria" w:eastAsia="Cambria" w:hAnsi="Cambria" w:cs="Cambria"/>
          <w:color w:val="000000"/>
          <w:sz w:val="24"/>
          <w:szCs w:val="24"/>
        </w:rPr>
        <w:fldChar w:fldCharType="begin" w:fldLock="1"/>
      </w:r>
      <w:r w:rsidR="00B031CC">
        <w:rPr>
          <w:rFonts w:ascii="Cambria" w:eastAsia="Cambria" w:hAnsi="Cambria" w:cs="Cambria"/>
          <w:color w:val="000000"/>
          <w:sz w:val="24"/>
          <w:szCs w:val="24"/>
        </w:rPr>
        <w:instrText>ADDIN CSL_CITATION {"citationItems":[{"id":"ITEM-1","itemData":{"ISSN":"2986-5174","abstract":"This article contains descriptive qualitative research using individual and group interview methods with the aim of this study to determine the effect of human health in the VUCA era. The influence of the development of modernity and technology which is increasing rapidly has contributed to lurking mental health problems, especially among adolescents. A lifestyle that is not met with the demands of social media and the increasingly diverse needs of humans in the modern era also creates various psychological problems in a person. One of the causes of mental health disorders among adolescents is insecurity. The feeling of insecurity is a feeling of insecurity, for teenagers themselves, feelings of insecurity arise more easily because they are driven by social media phenomena that often display a person's life of hedonism. When teenagers start to compare what is displayed on social media with their personal lives and it turns out that it does not match social media expectations. This makes teenagers insecure.","author":[{"dropping-particle":"","family":"Iskandar","given":"Muhaimin","non-dropping-particle":"","parse-names":false,"suffix":""},{"dropping-particle":"","family":"Rahayu","given":"Intan","non-dropping-particle":"","parse-names":false,"suffix":""},{"dropping-particle":"","family":"Diyana","given":"Nursi","non-dropping-particle":"","parse-names":false,"suffix":""},{"dropping-particle":"","family":"Izzatul Jannah","given":"Fadiya","non-dropping-particle":"","parse-names":false,"suffix":""},{"dropping-particle":"","family":"Dewi Muro Asih","given":"Wanda","non-dropping-particle":"","parse-names":false,"suffix":""},{"dropping-particle":"","family":"Biman Saputra","given":"Dali","non-dropping-particle":"","parse-names":false,"suffix":""},{"dropping-particle":"","family":"Rizky Nopriani","given":"Putri","non-dropping-particle":"","parse-names":false,"suffix":""},{"dropping-particle":"","family":"Rizky Abyurisa","given":"Adriel","non-dropping-particle":"","parse-names":false,"suffix":""},{"dropping-particle":"","family":"Nadia Utami","given":"Desti","non-dropping-particle":"","parse-names":false,"suffix":""},{"dropping-particle":"","family":"Andini","given":"Suci","non-dropping-particle":"","parse-names":false,"suffix":""}],"container-title":"Proceeding Conference on Psychology and Behavioral Sciences","id":"ITEM-1","issue":"1","issued":{"date-parts":[["2023"]]},"page":"32-37","title":"Pengaruh Kesehatan Mental Pada Perilaku Remaja di Era VUCA","type":"article-journal","volume":"2"},"uris":["http://www.mendeley.com/documents/?uuid=72633fc6-fdc4-4625-a5bc-70d92e63c11a"]}],"mendeley":{"formattedCitation":"[18]","plainTextFormattedCitation":"[18]","previouslyFormattedCitation":"[18]"},"properties":{"noteIndex":0},"schema":"https://github.com/citation-style-language/schema/raw/master/csl-citation.json"}</w:instrText>
      </w:r>
      <w:r w:rsidR="00B031CC">
        <w:rPr>
          <w:rFonts w:ascii="Cambria" w:eastAsia="Cambria" w:hAnsi="Cambria" w:cs="Cambria"/>
          <w:color w:val="000000"/>
          <w:sz w:val="24"/>
          <w:szCs w:val="24"/>
        </w:rPr>
        <w:fldChar w:fldCharType="separate"/>
      </w:r>
      <w:r w:rsidR="00B031CC" w:rsidRPr="00B031CC">
        <w:rPr>
          <w:rFonts w:ascii="Cambria" w:eastAsia="Cambria" w:hAnsi="Cambria" w:cs="Cambria"/>
          <w:noProof/>
          <w:color w:val="000000"/>
          <w:sz w:val="24"/>
          <w:szCs w:val="24"/>
        </w:rPr>
        <w:t>[18]</w:t>
      </w:r>
      <w:r w:rsidR="00B031CC">
        <w:rPr>
          <w:rFonts w:ascii="Cambria" w:eastAsia="Cambria" w:hAnsi="Cambria" w:cs="Cambria"/>
          <w:color w:val="000000"/>
          <w:sz w:val="24"/>
          <w:szCs w:val="24"/>
        </w:rPr>
        <w:fldChar w:fldCharType="end"/>
      </w:r>
      <w:r w:rsidR="00B031CC">
        <w:rPr>
          <w:rFonts w:ascii="Cambria" w:eastAsia="Cambria" w:hAnsi="Cambria" w:cs="Cambria"/>
          <w:color w:val="000000"/>
          <w:sz w:val="24"/>
          <w:szCs w:val="24"/>
        </w:rPr>
        <w:t xml:space="preserve"> </w:t>
      </w:r>
      <w:r>
        <w:rPr>
          <w:rFonts w:ascii="Cambria" w:eastAsia="Cambria" w:hAnsi="Cambria" w:cs="Cambria"/>
          <w:sz w:val="24"/>
          <w:szCs w:val="24"/>
        </w:rPr>
        <w:t xml:space="preserve">dengan judul Pengaruh Kesehatan Mental Pada Perilaku Remaja di Era VUCA. menggunakan metode kualitatif wawancara individu dan kelompok. didapatkan hasil bahwa media sosial mempengaruhi kesehatan mental remaja, perasaan insecure menjadi penyebab gangguan kesehatan mental pada kalangan remaja. remaja juga mengungkapkan pentingnya dukungan keluarga, teman, dan lingkungan sekitar untuk menghadapi tekanan yang mereka </w:t>
      </w:r>
      <w:r>
        <w:rPr>
          <w:rFonts w:ascii="Cambria" w:eastAsia="Cambria" w:hAnsi="Cambria" w:cs="Cambria"/>
          <w:sz w:val="24"/>
          <w:szCs w:val="24"/>
        </w:rPr>
        <w:lastRenderedPageBreak/>
        <w:t>alami. kesehatan mental memiliki pengaruh signifikan pada perilaku remaja di era VUCA saat ini</w:t>
      </w:r>
    </w:p>
    <w:p w14:paraId="1DF52423" w14:textId="77777777" w:rsidR="004C02B8" w:rsidRDefault="00000000">
      <w:pPr>
        <w:rPr>
          <w:rFonts w:ascii="Cambria" w:eastAsia="Cambria" w:hAnsi="Cambria" w:cs="Cambria"/>
        </w:rPr>
      </w:pPr>
      <w:r>
        <w:br w:type="page"/>
      </w:r>
    </w:p>
    <w:p w14:paraId="60782715" w14:textId="77777777" w:rsidR="004C02B8" w:rsidRDefault="00000000">
      <w:pPr>
        <w:spacing w:after="0" w:line="240" w:lineRule="auto"/>
        <w:jc w:val="center"/>
      </w:pPr>
      <w:r>
        <w:rPr>
          <w:rFonts w:ascii="Cambria" w:eastAsia="Cambria" w:hAnsi="Cambria" w:cs="Cambria"/>
          <w:b/>
          <w:noProof/>
          <w:sz w:val="144"/>
          <w:szCs w:val="144"/>
        </w:rPr>
        <w:lastRenderedPageBreak/>
        <mc:AlternateContent>
          <mc:Choice Requires="wps">
            <w:drawing>
              <wp:anchor distT="0" distB="0" distL="0" distR="0" simplePos="0" relativeHeight="251666432" behindDoc="1" locked="0" layoutInCell="1" hidden="0" allowOverlap="1" wp14:anchorId="185CAF1E" wp14:editId="36B6DB8E">
                <wp:simplePos x="0" y="0"/>
                <wp:positionH relativeFrom="page">
                  <wp:posOffset>-29208</wp:posOffset>
                </wp:positionH>
                <wp:positionV relativeFrom="page">
                  <wp:posOffset>-43813</wp:posOffset>
                </wp:positionV>
                <wp:extent cx="5452110" cy="7738110"/>
                <wp:effectExtent l="0" t="0" r="0" b="0"/>
                <wp:wrapNone/>
                <wp:docPr id="1775476128" name="Persegi Panjang 1775476128"/>
                <wp:cNvGraphicFramePr/>
                <a:graphic xmlns:a="http://schemas.openxmlformats.org/drawingml/2006/main">
                  <a:graphicData uri="http://schemas.microsoft.com/office/word/2010/wordprocessingShape">
                    <wps:wsp>
                      <wps:cNvSpPr/>
                      <wps:spPr>
                        <a:xfrm>
                          <a:off x="2645345" y="0"/>
                          <a:ext cx="5401310" cy="7560000"/>
                        </a:xfrm>
                        <a:prstGeom prst="rect">
                          <a:avLst/>
                        </a:prstGeom>
                        <a:solidFill>
                          <a:srgbClr val="FBD4B4"/>
                        </a:solidFill>
                        <a:ln w="25400" cap="flat" cmpd="sng">
                          <a:solidFill>
                            <a:srgbClr val="395E89"/>
                          </a:solidFill>
                          <a:prstDash val="solid"/>
                          <a:round/>
                          <a:headEnd type="none" w="sm" len="sm"/>
                          <a:tailEnd type="none" w="sm" len="sm"/>
                        </a:ln>
                      </wps:spPr>
                      <wps:txbx>
                        <w:txbxContent>
                          <w:p w14:paraId="2038D6BF" w14:textId="77777777" w:rsidR="004C02B8" w:rsidRDefault="004C02B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185CAF1E" id="Persegi Panjang 1775476128" o:spid="_x0000_s1031" style="position:absolute;left:0;text-align:left;margin-left:-2.3pt;margin-top:-3.45pt;width:429.3pt;height:609.3pt;z-index:-251650048;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" fillcolor="#fbd4b4" strokecolor="#395e89" strokeweight="2pt">
                <v:stroke startarrowwidth="narrow" startarrowlength="short" endarrowwidth="narrow" endarrowlength="short" joinstyle="round"/>
                <v:textbox inset="2.53958mm,2.53958mm,2.53958mm,2.53958mm">
                  <w:txbxContent>
                    <w:p w14:paraId="2038D6BF" w14:textId="77777777" w:rsidR="004C02B8" w:rsidRDefault="004C02B8">
                      <w:pPr>
                        <w:spacing w:after="0" w:line="240" w:lineRule="auto"/>
                        <w:textDirection w:val="btLr"/>
                      </w:pPr>
                    </w:p>
                  </w:txbxContent>
                </v:textbox>
                <w10:wrap anchorx="page" anchory="page"/>
              </v:rect>
            </w:pict>
          </mc:Fallback>
        </mc:AlternateContent>
      </w:r>
    </w:p>
    <w:p w14:paraId="7C803EB2" w14:textId="77777777" w:rsidR="004C02B8" w:rsidRDefault="004C02B8">
      <w:pPr>
        <w:spacing w:after="0" w:line="240" w:lineRule="auto"/>
        <w:jc w:val="center"/>
      </w:pPr>
    </w:p>
    <w:p w14:paraId="5EF22C59" w14:textId="77777777" w:rsidR="004C02B8" w:rsidRDefault="00000000">
      <w:pPr>
        <w:spacing w:after="0" w:line="240" w:lineRule="auto"/>
        <w:jc w:val="center"/>
        <w:rPr>
          <w:rFonts w:ascii="Cambria" w:eastAsia="Cambria" w:hAnsi="Cambria" w:cs="Cambria"/>
          <w:b/>
          <w:sz w:val="300"/>
          <w:szCs w:val="300"/>
        </w:rPr>
      </w:pPr>
      <w:r>
        <w:rPr>
          <w:rFonts w:ascii="Cambria" w:eastAsia="Cambria" w:hAnsi="Cambria" w:cs="Cambria"/>
          <w:b/>
          <w:sz w:val="300"/>
          <w:szCs w:val="300"/>
        </w:rPr>
        <w:t>VI</w:t>
      </w:r>
    </w:p>
    <w:p w14:paraId="0B9C2B93" w14:textId="77777777" w:rsidR="004C02B8" w:rsidRDefault="00000000" w:rsidP="00681D35">
      <w:pPr>
        <w:pStyle w:val="Judul1"/>
      </w:pPr>
      <w:bookmarkStart w:id="13" w:name="_heading=h.lnxbz9" w:colFirst="0" w:colLast="0"/>
      <w:bookmarkEnd w:id="13"/>
      <w:r>
        <w:t>RANCANGAN KEGIATAN PSIKOEDUKASI</w:t>
      </w:r>
    </w:p>
    <w:p w14:paraId="014066B2" w14:textId="77777777" w:rsidR="004C02B8" w:rsidRDefault="00000000">
      <w:pPr>
        <w:rPr>
          <w:rFonts w:ascii="Cambria" w:eastAsia="Cambria" w:hAnsi="Cambria" w:cs="Cambria"/>
          <w:sz w:val="24"/>
          <w:szCs w:val="24"/>
        </w:rPr>
      </w:pPr>
      <w:r>
        <w:br w:type="page"/>
      </w:r>
    </w:p>
    <w:p w14:paraId="1EB0684C" w14:textId="77777777" w:rsidR="004C02B8" w:rsidRPr="00681D35" w:rsidRDefault="00000000" w:rsidP="00681D35">
      <w:pPr>
        <w:pStyle w:val="Judul2"/>
      </w:pPr>
      <w:bookmarkStart w:id="14" w:name="_heading=h.35nkun2" w:colFirst="0" w:colLast="0"/>
      <w:bookmarkEnd w:id="14"/>
      <w:r w:rsidRPr="00681D35">
        <w:lastRenderedPageBreak/>
        <w:t>RANCANGAN KEGIATAN PSIKOEDUKASI</w:t>
      </w:r>
    </w:p>
    <w:p w14:paraId="709DF6D6" w14:textId="77777777" w:rsidR="004C02B8" w:rsidRDefault="00000000">
      <w:pPr>
        <w:spacing w:line="360" w:lineRule="auto"/>
        <w:ind w:firstLine="720"/>
        <w:jc w:val="both"/>
        <w:rPr>
          <w:rFonts w:ascii="Cambria" w:eastAsia="Cambria" w:hAnsi="Cambria" w:cs="Cambria"/>
          <w:sz w:val="24"/>
          <w:szCs w:val="24"/>
        </w:rPr>
      </w:pPr>
      <w:r>
        <w:rPr>
          <w:rFonts w:ascii="Cambria" w:eastAsia="Cambria" w:hAnsi="Cambria" w:cs="Cambria"/>
          <w:sz w:val="24"/>
          <w:szCs w:val="24"/>
        </w:rPr>
        <w:t xml:space="preserve">Kegiatan psikoedukasi yang akan dilakukan di SMP YPM 7 Sidoarjo berbentuk </w:t>
      </w:r>
      <w:r>
        <w:rPr>
          <w:rFonts w:ascii="Cambria" w:eastAsia="Cambria" w:hAnsi="Cambria" w:cs="Cambria"/>
          <w:i/>
          <w:sz w:val="24"/>
          <w:szCs w:val="24"/>
        </w:rPr>
        <w:t>non training</w:t>
      </w:r>
      <w:r>
        <w:rPr>
          <w:rFonts w:ascii="Cambria" w:eastAsia="Cambria" w:hAnsi="Cambria" w:cs="Cambria"/>
          <w:sz w:val="24"/>
          <w:szCs w:val="24"/>
        </w:rPr>
        <w:t xml:space="preserve"> secara spontan dengan metode ceramah dan menyampaikan penjelasan secara lisan. Psikoedukasi ini dilakukan oleh seorang psikolog dan/atau ilmuwan psikologi yang memahami metode psikoedukasi maupun masalah yang ada dalam suatu komunitas dan/atau masyarakat. </w:t>
      </w:r>
    </w:p>
    <w:p w14:paraId="7713632B" w14:textId="77777777" w:rsidR="004C02B8" w:rsidRDefault="00000000">
      <w:pPr>
        <w:spacing w:line="360" w:lineRule="auto"/>
        <w:ind w:firstLine="720"/>
        <w:jc w:val="both"/>
        <w:rPr>
          <w:rFonts w:ascii="Cambria" w:eastAsia="Cambria" w:hAnsi="Cambria" w:cs="Cambria"/>
          <w:sz w:val="24"/>
          <w:szCs w:val="24"/>
        </w:rPr>
      </w:pPr>
      <w:r>
        <w:rPr>
          <w:rFonts w:ascii="Cambria" w:eastAsia="Cambria" w:hAnsi="Cambria" w:cs="Cambria"/>
          <w:sz w:val="24"/>
          <w:szCs w:val="24"/>
        </w:rPr>
        <w:t xml:space="preserve"> Berikut dipaparkan secara detail tahapan kegiatan Psikoedukasi :</w:t>
      </w:r>
    </w:p>
    <w:p w14:paraId="3DD04EC0" w14:textId="609D5C79"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Kegiatan psikoedukasi dilaksanakan pada hari Sabtu, </w:t>
      </w:r>
      <w:r w:rsidR="00095671">
        <w:rPr>
          <w:rFonts w:ascii="Cambria" w:eastAsia="Cambria" w:hAnsi="Cambria" w:cs="Cambria"/>
          <w:sz w:val="24"/>
          <w:szCs w:val="24"/>
        </w:rPr>
        <w:t>26</w:t>
      </w:r>
      <w:r>
        <w:rPr>
          <w:rFonts w:ascii="Cambria" w:eastAsia="Cambria" w:hAnsi="Cambria" w:cs="Cambria"/>
          <w:sz w:val="24"/>
          <w:szCs w:val="24"/>
        </w:rPr>
        <w:t xml:space="preserve"> November 2024 tepatnya di gedung aula. Kegiatan psikoedukasi ini dimulai pada pukul </w:t>
      </w:r>
      <w:r w:rsidR="00095671">
        <w:rPr>
          <w:rFonts w:ascii="Cambria" w:eastAsia="Cambria" w:hAnsi="Cambria" w:cs="Cambria"/>
          <w:sz w:val="24"/>
          <w:szCs w:val="24"/>
        </w:rPr>
        <w:t xml:space="preserve">10.30 – 11.10 </w:t>
      </w:r>
      <w:r>
        <w:rPr>
          <w:rFonts w:ascii="Cambria" w:eastAsia="Cambria" w:hAnsi="Cambria" w:cs="Cambria"/>
          <w:sz w:val="24"/>
          <w:szCs w:val="24"/>
        </w:rPr>
        <w:t xml:space="preserve">yakni check in peserta dengan peserta menuliskan nama lengkap, kelas, dan tanda tangan yang telah disediakan, kemudian dilanjutkan pukul </w:t>
      </w:r>
      <w:r w:rsidR="00095671">
        <w:rPr>
          <w:rFonts w:ascii="Cambria" w:eastAsia="Cambria" w:hAnsi="Cambria" w:cs="Cambria"/>
          <w:sz w:val="24"/>
          <w:szCs w:val="24"/>
        </w:rPr>
        <w:t xml:space="preserve">11.10 – 11.20 </w:t>
      </w:r>
      <w:r>
        <w:rPr>
          <w:rFonts w:ascii="Cambria" w:eastAsia="Cambria" w:hAnsi="Cambria" w:cs="Cambria"/>
          <w:sz w:val="24"/>
          <w:szCs w:val="24"/>
        </w:rPr>
        <w:t>dilakukannya pembukaan psikoedukasi.</w:t>
      </w:r>
    </w:p>
    <w:p w14:paraId="7B69E567" w14:textId="5D705AC0"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 xml:space="preserve">Setelah itu pukul </w:t>
      </w:r>
      <w:r w:rsidR="00095671">
        <w:rPr>
          <w:rFonts w:ascii="Cambria" w:eastAsia="Cambria" w:hAnsi="Cambria" w:cs="Cambria"/>
          <w:sz w:val="24"/>
          <w:szCs w:val="24"/>
        </w:rPr>
        <w:t xml:space="preserve">11.20 – 11.35 </w:t>
      </w:r>
      <w:r>
        <w:rPr>
          <w:rFonts w:ascii="Cambria" w:eastAsia="Cambria" w:hAnsi="Cambria" w:cs="Cambria"/>
          <w:sz w:val="24"/>
          <w:szCs w:val="24"/>
        </w:rPr>
        <w:t xml:space="preserve">dilakukannya pre test kepada siswa-siswi dengan durasi 15 menit, kemudian pukul </w:t>
      </w:r>
      <w:r w:rsidR="00095671">
        <w:rPr>
          <w:rFonts w:ascii="Cambria" w:eastAsia="Cambria" w:hAnsi="Cambria" w:cs="Cambria"/>
          <w:sz w:val="24"/>
          <w:szCs w:val="24"/>
        </w:rPr>
        <w:t>11.35 – 12.35</w:t>
      </w:r>
      <w:r>
        <w:rPr>
          <w:rFonts w:ascii="Cambria" w:eastAsia="Cambria" w:hAnsi="Cambria" w:cs="Cambria"/>
          <w:sz w:val="24"/>
          <w:szCs w:val="24"/>
        </w:rPr>
        <w:t xml:space="preserve"> dilanjutkan dengan pemaparan materi yang disampaikan oleh Ramon Ananda Paryontri, S. PSI, M. </w:t>
      </w:r>
      <w:r>
        <w:rPr>
          <w:rFonts w:ascii="Cambria" w:eastAsia="Cambria" w:hAnsi="Cambria" w:cs="Cambria"/>
          <w:sz w:val="24"/>
          <w:szCs w:val="24"/>
        </w:rPr>
        <w:lastRenderedPageBreak/>
        <w:t>Psi dengan pemaparan materi terkait dengan “Peran Resiliensi dalam meningkatkan perilaku adaptif pada siswa SMP” dengan durasi 60 menit.</w:t>
      </w:r>
    </w:p>
    <w:p w14:paraId="28928F77" w14:textId="204B7119" w:rsidR="004C02B8" w:rsidRDefault="00000000">
      <w:pPr>
        <w:spacing w:before="240" w:after="240" w:line="360" w:lineRule="auto"/>
        <w:ind w:firstLine="720"/>
        <w:jc w:val="both"/>
        <w:rPr>
          <w:rFonts w:ascii="Cambria" w:eastAsia="Cambria" w:hAnsi="Cambria" w:cs="Cambria"/>
          <w:sz w:val="24"/>
          <w:szCs w:val="24"/>
        </w:rPr>
      </w:pPr>
      <w:r>
        <w:rPr>
          <w:rFonts w:ascii="Cambria" w:eastAsia="Cambria" w:hAnsi="Cambria" w:cs="Cambria"/>
          <w:sz w:val="24"/>
          <w:szCs w:val="24"/>
        </w:rPr>
        <w:t>Setelah pemaparan materi selesai dilanjutkan dengan ice breaking permainan atau game selama 1</w:t>
      </w:r>
      <w:r w:rsidR="00095671">
        <w:rPr>
          <w:rFonts w:ascii="Cambria" w:eastAsia="Cambria" w:hAnsi="Cambria" w:cs="Cambria"/>
          <w:sz w:val="24"/>
          <w:szCs w:val="24"/>
        </w:rPr>
        <w:t>0</w:t>
      </w:r>
      <w:r>
        <w:rPr>
          <w:rFonts w:ascii="Cambria" w:eastAsia="Cambria" w:hAnsi="Cambria" w:cs="Cambria"/>
          <w:sz w:val="24"/>
          <w:szCs w:val="24"/>
        </w:rPr>
        <w:t xml:space="preserve"> menit yang dimulai pukul </w:t>
      </w:r>
      <w:r w:rsidR="00095671">
        <w:rPr>
          <w:rFonts w:ascii="Cambria" w:eastAsia="Cambria" w:hAnsi="Cambria" w:cs="Cambria"/>
          <w:sz w:val="24"/>
          <w:szCs w:val="24"/>
        </w:rPr>
        <w:t>12.35 – 12.45</w:t>
      </w:r>
      <w:r>
        <w:rPr>
          <w:rFonts w:ascii="Cambria" w:eastAsia="Cambria" w:hAnsi="Cambria" w:cs="Cambria"/>
          <w:sz w:val="24"/>
          <w:szCs w:val="24"/>
        </w:rPr>
        <w:t xml:space="preserve">, kemudian setelah ice breaking dilanjutkan dengan diskusi tanya jawab selama </w:t>
      </w:r>
      <w:r w:rsidR="00095671">
        <w:rPr>
          <w:rFonts w:ascii="Cambria" w:eastAsia="Cambria" w:hAnsi="Cambria" w:cs="Cambria"/>
          <w:sz w:val="24"/>
          <w:szCs w:val="24"/>
        </w:rPr>
        <w:t>15</w:t>
      </w:r>
      <w:r>
        <w:rPr>
          <w:rFonts w:ascii="Cambria" w:eastAsia="Cambria" w:hAnsi="Cambria" w:cs="Cambria"/>
          <w:sz w:val="24"/>
          <w:szCs w:val="24"/>
        </w:rPr>
        <w:t xml:space="preserve"> menit yang dimulai pada pukul </w:t>
      </w:r>
      <w:r w:rsidR="00095671">
        <w:rPr>
          <w:rFonts w:ascii="Cambria" w:eastAsia="Cambria" w:hAnsi="Cambria" w:cs="Cambria"/>
          <w:sz w:val="24"/>
          <w:szCs w:val="24"/>
        </w:rPr>
        <w:t>12.50 – 13.10</w:t>
      </w:r>
      <w:r>
        <w:rPr>
          <w:rFonts w:ascii="Cambria" w:eastAsia="Cambria" w:hAnsi="Cambria" w:cs="Cambria"/>
          <w:sz w:val="24"/>
          <w:szCs w:val="24"/>
        </w:rPr>
        <w:t xml:space="preserve">, kemudian setelah diskusi tanya jawab pada sesi terakhir yaitu pengisian post test selama 15 menit dimulai pada pukul </w:t>
      </w:r>
      <w:r w:rsidR="00095671">
        <w:rPr>
          <w:rFonts w:ascii="Cambria" w:eastAsia="Cambria" w:hAnsi="Cambria" w:cs="Cambria"/>
          <w:sz w:val="24"/>
          <w:szCs w:val="24"/>
        </w:rPr>
        <w:t>13.10 – 13.25</w:t>
      </w:r>
      <w:r>
        <w:rPr>
          <w:rFonts w:ascii="Cambria" w:eastAsia="Cambria" w:hAnsi="Cambria" w:cs="Cambria"/>
          <w:sz w:val="24"/>
          <w:szCs w:val="24"/>
        </w:rPr>
        <w:t>, setelah itu penutupan.</w:t>
      </w:r>
    </w:p>
    <w:p w14:paraId="19968334"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Waktu yang disediakan adalah 160 menit, terbagi atas :</w:t>
      </w:r>
    </w:p>
    <w:p w14:paraId="3E34137E"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1.     </w:t>
      </w:r>
      <w:r>
        <w:rPr>
          <w:rFonts w:ascii="Cambria" w:eastAsia="Cambria" w:hAnsi="Cambria" w:cs="Cambria"/>
          <w:sz w:val="24"/>
          <w:szCs w:val="24"/>
        </w:rPr>
        <w:tab/>
        <w:t>Pelaksanaan pre test selama 15 menit</w:t>
      </w:r>
    </w:p>
    <w:p w14:paraId="6EDCAC0D"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2.     </w:t>
      </w:r>
      <w:r>
        <w:rPr>
          <w:rFonts w:ascii="Cambria" w:eastAsia="Cambria" w:hAnsi="Cambria" w:cs="Cambria"/>
          <w:sz w:val="24"/>
          <w:szCs w:val="24"/>
        </w:rPr>
        <w:tab/>
        <w:t>Materi Inti disampaikan selama 60 menit.</w:t>
      </w:r>
    </w:p>
    <w:p w14:paraId="22C1626A" w14:textId="1F65D23A"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3.     </w:t>
      </w:r>
      <w:r>
        <w:rPr>
          <w:rFonts w:ascii="Cambria" w:eastAsia="Cambria" w:hAnsi="Cambria" w:cs="Cambria"/>
          <w:sz w:val="24"/>
          <w:szCs w:val="24"/>
        </w:rPr>
        <w:tab/>
        <w:t>Ice Breaking permainan atau game 1</w:t>
      </w:r>
      <w:r w:rsidR="00095671">
        <w:rPr>
          <w:rFonts w:ascii="Cambria" w:eastAsia="Cambria" w:hAnsi="Cambria" w:cs="Cambria"/>
          <w:sz w:val="24"/>
          <w:szCs w:val="24"/>
        </w:rPr>
        <w:t>0</w:t>
      </w:r>
      <w:r>
        <w:rPr>
          <w:rFonts w:ascii="Cambria" w:eastAsia="Cambria" w:hAnsi="Cambria" w:cs="Cambria"/>
          <w:sz w:val="24"/>
          <w:szCs w:val="24"/>
        </w:rPr>
        <w:t xml:space="preserve"> menit.</w:t>
      </w:r>
    </w:p>
    <w:p w14:paraId="6FE9415D" w14:textId="77777777" w:rsidR="004C02B8" w:rsidRDefault="00000000">
      <w:pPr>
        <w:spacing w:before="240" w:after="240" w:line="360" w:lineRule="auto"/>
        <w:jc w:val="both"/>
        <w:rPr>
          <w:rFonts w:ascii="Cambria" w:eastAsia="Cambria" w:hAnsi="Cambria" w:cs="Cambria"/>
          <w:sz w:val="24"/>
          <w:szCs w:val="24"/>
        </w:rPr>
      </w:pPr>
      <w:r>
        <w:rPr>
          <w:rFonts w:ascii="Cambria" w:eastAsia="Cambria" w:hAnsi="Cambria" w:cs="Cambria"/>
          <w:sz w:val="24"/>
          <w:szCs w:val="24"/>
        </w:rPr>
        <w:t xml:space="preserve">4.     </w:t>
      </w:r>
      <w:r>
        <w:rPr>
          <w:rFonts w:ascii="Cambria" w:eastAsia="Cambria" w:hAnsi="Cambria" w:cs="Cambria"/>
          <w:sz w:val="24"/>
          <w:szCs w:val="24"/>
        </w:rPr>
        <w:tab/>
        <w:t>Tanya jawab / Diskusi selama 15 menit.</w:t>
      </w:r>
    </w:p>
    <w:p w14:paraId="627D8A37" w14:textId="77777777" w:rsidR="004C02B8" w:rsidRDefault="00000000">
      <w:pPr>
        <w:spacing w:before="240" w:after="240" w:line="360" w:lineRule="auto"/>
        <w:jc w:val="both"/>
      </w:pPr>
      <w:r>
        <w:rPr>
          <w:rFonts w:ascii="Cambria" w:eastAsia="Cambria" w:hAnsi="Cambria" w:cs="Cambria"/>
          <w:sz w:val="24"/>
          <w:szCs w:val="24"/>
        </w:rPr>
        <w:t xml:space="preserve">5.     </w:t>
      </w:r>
      <w:r>
        <w:rPr>
          <w:rFonts w:ascii="Cambria" w:eastAsia="Cambria" w:hAnsi="Cambria" w:cs="Cambria"/>
          <w:sz w:val="24"/>
          <w:szCs w:val="24"/>
        </w:rPr>
        <w:tab/>
        <w:t>Pelaksanaan post test selama 15 menit.</w:t>
      </w:r>
    </w:p>
    <w:tbl>
      <w:tblPr>
        <w:tblStyle w:val="a2"/>
        <w:tblW w:w="6122" w:type="dxa"/>
        <w:tblBorders>
          <w:top w:val="nil"/>
          <w:left w:val="nil"/>
          <w:bottom w:val="nil"/>
          <w:right w:val="nil"/>
          <w:insideH w:val="nil"/>
          <w:insideV w:val="nil"/>
        </w:tblBorders>
        <w:tblLayout w:type="fixed"/>
        <w:tblLook w:val="0600" w:firstRow="0" w:lastRow="0" w:firstColumn="0" w:lastColumn="0" w:noHBand="1" w:noVBand="1"/>
      </w:tblPr>
      <w:tblGrid>
        <w:gridCol w:w="1862"/>
        <w:gridCol w:w="1739"/>
        <w:gridCol w:w="2521"/>
      </w:tblGrid>
      <w:tr w:rsidR="004C02B8" w14:paraId="7407B400" w14:textId="77777777">
        <w:trPr>
          <w:trHeight w:val="390"/>
        </w:trPr>
        <w:tc>
          <w:tcPr>
            <w:tcW w:w="1862" w:type="dxa"/>
            <w:tcBorders>
              <w:top w:val="single" w:sz="6" w:space="0" w:color="C5E0B3"/>
              <w:left w:val="single" w:sz="6" w:space="0" w:color="C5E0B3"/>
              <w:bottom w:val="single" w:sz="12" w:space="0" w:color="A8D08D"/>
              <w:right w:val="single" w:sz="6" w:space="0" w:color="C5E0B3"/>
            </w:tcBorders>
            <w:tcMar>
              <w:top w:w="0" w:type="dxa"/>
              <w:left w:w="100" w:type="dxa"/>
              <w:bottom w:w="0" w:type="dxa"/>
              <w:right w:w="100" w:type="dxa"/>
            </w:tcMar>
          </w:tcPr>
          <w:p w14:paraId="052C3C85" w14:textId="77777777" w:rsidR="004C02B8" w:rsidRDefault="00000000">
            <w:pPr>
              <w:spacing w:before="240" w:after="0" w:line="240" w:lineRule="auto"/>
              <w:jc w:val="center"/>
              <w:rPr>
                <w:rFonts w:ascii="Cambria" w:eastAsia="Cambria" w:hAnsi="Cambria" w:cs="Cambria"/>
                <w:b/>
                <w:sz w:val="24"/>
                <w:szCs w:val="24"/>
              </w:rPr>
            </w:pPr>
            <w:r>
              <w:rPr>
                <w:rFonts w:ascii="Cambria" w:eastAsia="Cambria" w:hAnsi="Cambria" w:cs="Cambria"/>
                <w:b/>
                <w:sz w:val="24"/>
                <w:szCs w:val="24"/>
              </w:rPr>
              <w:lastRenderedPageBreak/>
              <w:t>Hari/Tanggal</w:t>
            </w:r>
          </w:p>
        </w:tc>
        <w:tc>
          <w:tcPr>
            <w:tcW w:w="1739" w:type="dxa"/>
            <w:tcBorders>
              <w:top w:val="single" w:sz="6" w:space="0" w:color="C5E0B3"/>
              <w:left w:val="nil"/>
              <w:bottom w:val="single" w:sz="12" w:space="0" w:color="A8D08D"/>
              <w:right w:val="single" w:sz="6" w:space="0" w:color="C5E0B3"/>
            </w:tcBorders>
            <w:tcMar>
              <w:top w:w="0" w:type="dxa"/>
              <w:left w:w="100" w:type="dxa"/>
              <w:bottom w:w="0" w:type="dxa"/>
              <w:right w:w="100" w:type="dxa"/>
            </w:tcMar>
          </w:tcPr>
          <w:p w14:paraId="0D1A7A4F" w14:textId="77777777" w:rsidR="004C02B8" w:rsidRDefault="00000000">
            <w:pPr>
              <w:spacing w:before="240" w:after="0" w:line="240" w:lineRule="auto"/>
              <w:jc w:val="center"/>
              <w:rPr>
                <w:rFonts w:ascii="Cambria" w:eastAsia="Cambria" w:hAnsi="Cambria" w:cs="Cambria"/>
                <w:b/>
                <w:sz w:val="24"/>
                <w:szCs w:val="24"/>
              </w:rPr>
            </w:pPr>
            <w:r>
              <w:rPr>
                <w:rFonts w:ascii="Cambria" w:eastAsia="Cambria" w:hAnsi="Cambria" w:cs="Cambria"/>
                <w:b/>
                <w:sz w:val="24"/>
                <w:szCs w:val="24"/>
              </w:rPr>
              <w:t>Waktu</w:t>
            </w:r>
          </w:p>
        </w:tc>
        <w:tc>
          <w:tcPr>
            <w:tcW w:w="2521" w:type="dxa"/>
            <w:tcBorders>
              <w:top w:val="single" w:sz="6" w:space="0" w:color="C5E0B3"/>
              <w:left w:val="nil"/>
              <w:bottom w:val="single" w:sz="12" w:space="0" w:color="A8D08D"/>
              <w:right w:val="single" w:sz="6" w:space="0" w:color="C5E0B3"/>
            </w:tcBorders>
            <w:tcMar>
              <w:top w:w="0" w:type="dxa"/>
              <w:left w:w="100" w:type="dxa"/>
              <w:bottom w:w="0" w:type="dxa"/>
              <w:right w:w="100" w:type="dxa"/>
            </w:tcMar>
          </w:tcPr>
          <w:p w14:paraId="4BD2E0D2" w14:textId="77777777" w:rsidR="004C02B8" w:rsidRDefault="00000000">
            <w:pPr>
              <w:spacing w:before="240" w:after="0" w:line="240" w:lineRule="auto"/>
              <w:jc w:val="center"/>
              <w:rPr>
                <w:rFonts w:ascii="Cambria" w:eastAsia="Cambria" w:hAnsi="Cambria" w:cs="Cambria"/>
                <w:b/>
                <w:sz w:val="24"/>
                <w:szCs w:val="24"/>
              </w:rPr>
            </w:pPr>
            <w:r>
              <w:rPr>
                <w:rFonts w:ascii="Cambria" w:eastAsia="Cambria" w:hAnsi="Cambria" w:cs="Cambria"/>
                <w:b/>
                <w:sz w:val="24"/>
                <w:szCs w:val="24"/>
              </w:rPr>
              <w:t>Nama Kegiatan</w:t>
            </w:r>
          </w:p>
        </w:tc>
      </w:tr>
      <w:tr w:rsidR="004C02B8" w14:paraId="11488FCA" w14:textId="77777777">
        <w:trPr>
          <w:trHeight w:val="390"/>
        </w:trPr>
        <w:tc>
          <w:tcPr>
            <w:tcW w:w="1862" w:type="dxa"/>
            <w:vMerge w:val="restart"/>
            <w:tcBorders>
              <w:top w:val="nil"/>
              <w:left w:val="single" w:sz="6" w:space="0" w:color="C5E0B3"/>
              <w:bottom w:val="single" w:sz="6" w:space="0" w:color="C5E0B3"/>
              <w:right w:val="single" w:sz="6" w:space="0" w:color="C5E0B3"/>
            </w:tcBorders>
            <w:tcMar>
              <w:top w:w="0" w:type="dxa"/>
              <w:left w:w="100" w:type="dxa"/>
              <w:bottom w:w="0" w:type="dxa"/>
              <w:right w:w="100" w:type="dxa"/>
            </w:tcMar>
          </w:tcPr>
          <w:p w14:paraId="66914A6D"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 xml:space="preserve"> </w:t>
            </w:r>
          </w:p>
          <w:p w14:paraId="6EE11D1F"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 xml:space="preserve"> </w:t>
            </w:r>
          </w:p>
          <w:p w14:paraId="4D27332F"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 xml:space="preserve"> </w:t>
            </w:r>
          </w:p>
          <w:p w14:paraId="73E374E7"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 xml:space="preserve"> </w:t>
            </w:r>
          </w:p>
          <w:p w14:paraId="7808B228"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 xml:space="preserve"> </w:t>
            </w:r>
          </w:p>
          <w:p w14:paraId="00A7ACA2"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 xml:space="preserve"> </w:t>
            </w:r>
          </w:p>
          <w:p w14:paraId="3B967F52" w14:textId="77777777" w:rsidR="004C02B8" w:rsidRDefault="00000000">
            <w:pPr>
              <w:spacing w:before="240" w:after="0" w:line="240" w:lineRule="auto"/>
              <w:jc w:val="center"/>
              <w:rPr>
                <w:rFonts w:ascii="Cambria" w:eastAsia="Cambria" w:hAnsi="Cambria" w:cs="Cambria"/>
                <w:b/>
                <w:sz w:val="24"/>
                <w:szCs w:val="24"/>
              </w:rPr>
            </w:pPr>
            <w:r>
              <w:rPr>
                <w:rFonts w:ascii="Cambria" w:eastAsia="Cambria" w:hAnsi="Cambria" w:cs="Cambria"/>
                <w:b/>
                <w:sz w:val="24"/>
                <w:szCs w:val="24"/>
              </w:rPr>
              <w:t>Selasa/26 November 2024</w:t>
            </w:r>
          </w:p>
        </w:tc>
        <w:tc>
          <w:tcPr>
            <w:tcW w:w="1739" w:type="dxa"/>
            <w:tcBorders>
              <w:top w:val="nil"/>
              <w:left w:val="nil"/>
              <w:bottom w:val="single" w:sz="6" w:space="0" w:color="C5E0B3"/>
              <w:right w:val="single" w:sz="6" w:space="0" w:color="C5E0B3"/>
            </w:tcBorders>
            <w:tcMar>
              <w:top w:w="0" w:type="dxa"/>
              <w:left w:w="100" w:type="dxa"/>
              <w:bottom w:w="0" w:type="dxa"/>
              <w:right w:w="100" w:type="dxa"/>
            </w:tcMar>
          </w:tcPr>
          <w:p w14:paraId="179F36AC" w14:textId="1029F8BF" w:rsidR="004C02B8" w:rsidRDefault="00095671">
            <w:pPr>
              <w:spacing w:before="240" w:after="0" w:line="240" w:lineRule="auto"/>
              <w:jc w:val="center"/>
              <w:rPr>
                <w:rFonts w:ascii="Cambria" w:eastAsia="Cambria" w:hAnsi="Cambria" w:cs="Cambria"/>
                <w:sz w:val="24"/>
                <w:szCs w:val="24"/>
              </w:rPr>
            </w:pPr>
            <w:r>
              <w:rPr>
                <w:rFonts w:ascii="Cambria" w:eastAsia="Cambria" w:hAnsi="Cambria" w:cs="Cambria"/>
                <w:sz w:val="24"/>
                <w:szCs w:val="24"/>
              </w:rPr>
              <w:t>10.</w:t>
            </w:r>
            <w:r w:rsidR="00B031CC">
              <w:rPr>
                <w:rFonts w:ascii="Cambria" w:eastAsia="Cambria" w:hAnsi="Cambria" w:cs="Cambria"/>
                <w:sz w:val="24"/>
                <w:szCs w:val="24"/>
              </w:rPr>
              <w:t>30</w:t>
            </w:r>
            <w:r>
              <w:rPr>
                <w:rFonts w:ascii="Cambria" w:eastAsia="Cambria" w:hAnsi="Cambria" w:cs="Cambria"/>
                <w:sz w:val="24"/>
                <w:szCs w:val="24"/>
              </w:rPr>
              <w:t xml:space="preserve"> – 11.10</w:t>
            </w:r>
          </w:p>
        </w:tc>
        <w:tc>
          <w:tcPr>
            <w:tcW w:w="2521" w:type="dxa"/>
            <w:tcBorders>
              <w:top w:val="nil"/>
              <w:left w:val="nil"/>
              <w:bottom w:val="single" w:sz="6" w:space="0" w:color="C5E0B3"/>
              <w:right w:val="single" w:sz="6" w:space="0" w:color="C5E0B3"/>
            </w:tcBorders>
            <w:tcMar>
              <w:top w:w="0" w:type="dxa"/>
              <w:left w:w="100" w:type="dxa"/>
              <w:bottom w:w="0" w:type="dxa"/>
              <w:right w:w="100" w:type="dxa"/>
            </w:tcMar>
          </w:tcPr>
          <w:p w14:paraId="5201272B"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Check In Peserta</w:t>
            </w:r>
          </w:p>
        </w:tc>
      </w:tr>
      <w:tr w:rsidR="004C02B8" w14:paraId="3E42D9C1" w14:textId="77777777">
        <w:trPr>
          <w:trHeight w:val="375"/>
        </w:trPr>
        <w:tc>
          <w:tcPr>
            <w:tcW w:w="1862" w:type="dxa"/>
            <w:vMerge/>
            <w:tcBorders>
              <w:top w:val="nil"/>
              <w:left w:val="single" w:sz="6" w:space="0" w:color="C5E0B3"/>
              <w:bottom w:val="single" w:sz="6" w:space="0" w:color="C5E0B3"/>
              <w:right w:val="single" w:sz="6" w:space="0" w:color="C5E0B3"/>
            </w:tcBorders>
            <w:tcMar>
              <w:top w:w="0" w:type="dxa"/>
              <w:left w:w="100" w:type="dxa"/>
              <w:bottom w:w="0" w:type="dxa"/>
              <w:right w:w="100" w:type="dxa"/>
            </w:tcMar>
          </w:tcPr>
          <w:p w14:paraId="27C0F2D4" w14:textId="77777777" w:rsidR="004C02B8" w:rsidRDefault="004C02B8">
            <w:pPr>
              <w:widowControl w:val="0"/>
              <w:pBdr>
                <w:top w:val="nil"/>
                <w:left w:val="nil"/>
                <w:bottom w:val="nil"/>
                <w:right w:val="nil"/>
                <w:between w:val="nil"/>
              </w:pBdr>
              <w:spacing w:after="0"/>
              <w:rPr>
                <w:rFonts w:ascii="Cambria" w:eastAsia="Cambria" w:hAnsi="Cambria" w:cs="Cambria"/>
                <w:sz w:val="24"/>
                <w:szCs w:val="24"/>
              </w:rPr>
            </w:pPr>
          </w:p>
        </w:tc>
        <w:tc>
          <w:tcPr>
            <w:tcW w:w="1739"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30307C91" w14:textId="2129454B" w:rsidR="004C02B8" w:rsidRDefault="00095671">
            <w:pPr>
              <w:spacing w:before="240" w:after="0" w:line="240" w:lineRule="auto"/>
              <w:jc w:val="center"/>
              <w:rPr>
                <w:rFonts w:ascii="Cambria" w:eastAsia="Cambria" w:hAnsi="Cambria" w:cs="Cambria"/>
                <w:sz w:val="24"/>
                <w:szCs w:val="24"/>
              </w:rPr>
            </w:pPr>
            <w:r>
              <w:rPr>
                <w:rFonts w:ascii="Cambria" w:eastAsia="Cambria" w:hAnsi="Cambria" w:cs="Cambria"/>
                <w:sz w:val="24"/>
                <w:szCs w:val="24"/>
              </w:rPr>
              <w:t>11.10 – 11.20</w:t>
            </w:r>
          </w:p>
        </w:tc>
        <w:tc>
          <w:tcPr>
            <w:tcW w:w="2521"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4F27A070"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Pembukaan</w:t>
            </w:r>
          </w:p>
        </w:tc>
      </w:tr>
      <w:tr w:rsidR="004C02B8" w14:paraId="143E3C4E" w14:textId="77777777">
        <w:trPr>
          <w:trHeight w:val="375"/>
        </w:trPr>
        <w:tc>
          <w:tcPr>
            <w:tcW w:w="1862" w:type="dxa"/>
            <w:vMerge/>
            <w:tcBorders>
              <w:top w:val="nil"/>
              <w:left w:val="single" w:sz="6" w:space="0" w:color="C5E0B3"/>
              <w:bottom w:val="single" w:sz="6" w:space="0" w:color="C5E0B3"/>
              <w:right w:val="single" w:sz="6" w:space="0" w:color="C5E0B3"/>
            </w:tcBorders>
            <w:tcMar>
              <w:top w:w="0" w:type="dxa"/>
              <w:left w:w="100" w:type="dxa"/>
              <w:bottom w:w="0" w:type="dxa"/>
              <w:right w:w="100" w:type="dxa"/>
            </w:tcMar>
          </w:tcPr>
          <w:p w14:paraId="25A89EA0" w14:textId="77777777" w:rsidR="004C02B8" w:rsidRDefault="004C02B8">
            <w:pPr>
              <w:widowControl w:val="0"/>
              <w:pBdr>
                <w:top w:val="nil"/>
                <w:left w:val="nil"/>
                <w:bottom w:val="nil"/>
                <w:right w:val="nil"/>
                <w:between w:val="nil"/>
              </w:pBdr>
              <w:spacing w:after="0"/>
              <w:rPr>
                <w:rFonts w:ascii="Cambria" w:eastAsia="Cambria" w:hAnsi="Cambria" w:cs="Cambria"/>
                <w:sz w:val="24"/>
                <w:szCs w:val="24"/>
              </w:rPr>
            </w:pPr>
          </w:p>
        </w:tc>
        <w:tc>
          <w:tcPr>
            <w:tcW w:w="1739"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50DA2DFA" w14:textId="78BAB0D6" w:rsidR="004C02B8" w:rsidRDefault="00095671">
            <w:pPr>
              <w:spacing w:before="240" w:after="0" w:line="240" w:lineRule="auto"/>
              <w:jc w:val="center"/>
              <w:rPr>
                <w:rFonts w:ascii="Cambria" w:eastAsia="Cambria" w:hAnsi="Cambria" w:cs="Cambria"/>
                <w:sz w:val="24"/>
                <w:szCs w:val="24"/>
              </w:rPr>
            </w:pPr>
            <w:r>
              <w:rPr>
                <w:rFonts w:ascii="Cambria" w:eastAsia="Cambria" w:hAnsi="Cambria" w:cs="Cambria"/>
                <w:sz w:val="24"/>
                <w:szCs w:val="24"/>
              </w:rPr>
              <w:t>11.20 – 11.35</w:t>
            </w:r>
          </w:p>
        </w:tc>
        <w:tc>
          <w:tcPr>
            <w:tcW w:w="2521"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5D229F18"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Pre test</w:t>
            </w:r>
          </w:p>
        </w:tc>
      </w:tr>
      <w:tr w:rsidR="004C02B8" w14:paraId="746E13F8" w14:textId="77777777">
        <w:trPr>
          <w:trHeight w:val="2415"/>
        </w:trPr>
        <w:tc>
          <w:tcPr>
            <w:tcW w:w="1862" w:type="dxa"/>
            <w:vMerge/>
            <w:tcBorders>
              <w:top w:val="nil"/>
              <w:left w:val="single" w:sz="6" w:space="0" w:color="C5E0B3"/>
              <w:bottom w:val="single" w:sz="6" w:space="0" w:color="C5E0B3"/>
              <w:right w:val="single" w:sz="6" w:space="0" w:color="C5E0B3"/>
            </w:tcBorders>
            <w:tcMar>
              <w:top w:w="0" w:type="dxa"/>
              <w:left w:w="100" w:type="dxa"/>
              <w:bottom w:w="0" w:type="dxa"/>
              <w:right w:w="100" w:type="dxa"/>
            </w:tcMar>
          </w:tcPr>
          <w:p w14:paraId="329C34FC" w14:textId="77777777" w:rsidR="004C02B8" w:rsidRDefault="004C02B8">
            <w:pPr>
              <w:widowControl w:val="0"/>
              <w:pBdr>
                <w:top w:val="nil"/>
                <w:left w:val="nil"/>
                <w:bottom w:val="nil"/>
                <w:right w:val="nil"/>
                <w:between w:val="nil"/>
              </w:pBdr>
              <w:spacing w:after="0"/>
              <w:rPr>
                <w:rFonts w:ascii="Cambria" w:eastAsia="Cambria" w:hAnsi="Cambria" w:cs="Cambria"/>
                <w:sz w:val="24"/>
                <w:szCs w:val="24"/>
              </w:rPr>
            </w:pPr>
          </w:p>
        </w:tc>
        <w:tc>
          <w:tcPr>
            <w:tcW w:w="1739"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2DA96750" w14:textId="10640CE4" w:rsidR="004C02B8" w:rsidRDefault="00095671">
            <w:pPr>
              <w:spacing w:before="240" w:after="0" w:line="240" w:lineRule="auto"/>
              <w:jc w:val="center"/>
              <w:rPr>
                <w:rFonts w:ascii="Cambria" w:eastAsia="Cambria" w:hAnsi="Cambria" w:cs="Cambria"/>
                <w:sz w:val="24"/>
                <w:szCs w:val="24"/>
              </w:rPr>
            </w:pPr>
            <w:r>
              <w:rPr>
                <w:rFonts w:ascii="Cambria" w:eastAsia="Cambria" w:hAnsi="Cambria" w:cs="Cambria"/>
                <w:sz w:val="24"/>
                <w:szCs w:val="24"/>
              </w:rPr>
              <w:t>11.35 – 12.35</w:t>
            </w:r>
          </w:p>
        </w:tc>
        <w:tc>
          <w:tcPr>
            <w:tcW w:w="2521"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56ED31A4" w14:textId="77777777" w:rsidR="004C02B8" w:rsidRDefault="00000000">
            <w:pPr>
              <w:spacing w:before="240" w:after="0" w:line="240" w:lineRule="auto"/>
              <w:jc w:val="center"/>
              <w:rPr>
                <w:rFonts w:ascii="Cambria" w:eastAsia="Cambria" w:hAnsi="Cambria" w:cs="Cambria"/>
                <w:b/>
                <w:sz w:val="24"/>
                <w:szCs w:val="24"/>
              </w:rPr>
            </w:pPr>
            <w:r>
              <w:rPr>
                <w:rFonts w:ascii="Cambria" w:eastAsia="Cambria" w:hAnsi="Cambria" w:cs="Cambria"/>
                <w:b/>
                <w:sz w:val="24"/>
                <w:szCs w:val="24"/>
              </w:rPr>
              <w:t>Pemateri:  Ramon Ananda Paryontri, S. PSI, M. Psi</w:t>
            </w:r>
          </w:p>
          <w:p w14:paraId="649648A7"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(Peran Resiliensi dalam meningkatkan perilaku adaptif pada siswa SMP)</w:t>
            </w:r>
          </w:p>
        </w:tc>
      </w:tr>
      <w:tr w:rsidR="004C02B8" w14:paraId="593CB02D" w14:textId="77777777">
        <w:trPr>
          <w:trHeight w:val="375"/>
        </w:trPr>
        <w:tc>
          <w:tcPr>
            <w:tcW w:w="1862" w:type="dxa"/>
            <w:vMerge/>
            <w:tcBorders>
              <w:top w:val="nil"/>
              <w:left w:val="single" w:sz="6" w:space="0" w:color="C5E0B3"/>
              <w:bottom w:val="single" w:sz="6" w:space="0" w:color="C5E0B3"/>
              <w:right w:val="single" w:sz="6" w:space="0" w:color="C5E0B3"/>
            </w:tcBorders>
            <w:tcMar>
              <w:top w:w="0" w:type="dxa"/>
              <w:left w:w="100" w:type="dxa"/>
              <w:bottom w:w="0" w:type="dxa"/>
              <w:right w:w="100" w:type="dxa"/>
            </w:tcMar>
          </w:tcPr>
          <w:p w14:paraId="3E01011D" w14:textId="77777777" w:rsidR="004C02B8" w:rsidRDefault="004C02B8">
            <w:pPr>
              <w:widowControl w:val="0"/>
              <w:pBdr>
                <w:top w:val="nil"/>
                <w:left w:val="nil"/>
                <w:bottom w:val="nil"/>
                <w:right w:val="nil"/>
                <w:between w:val="nil"/>
              </w:pBdr>
              <w:spacing w:after="0"/>
              <w:rPr>
                <w:rFonts w:ascii="Cambria" w:eastAsia="Cambria" w:hAnsi="Cambria" w:cs="Cambria"/>
                <w:sz w:val="24"/>
                <w:szCs w:val="24"/>
              </w:rPr>
            </w:pPr>
          </w:p>
        </w:tc>
        <w:tc>
          <w:tcPr>
            <w:tcW w:w="1739"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47947E4A" w14:textId="588D4D35" w:rsidR="004C02B8" w:rsidRDefault="00095671">
            <w:pPr>
              <w:spacing w:before="240" w:after="0" w:line="240" w:lineRule="auto"/>
              <w:jc w:val="center"/>
              <w:rPr>
                <w:rFonts w:ascii="Cambria" w:eastAsia="Cambria" w:hAnsi="Cambria" w:cs="Cambria"/>
                <w:sz w:val="24"/>
                <w:szCs w:val="24"/>
              </w:rPr>
            </w:pPr>
            <w:r>
              <w:rPr>
                <w:rFonts w:ascii="Cambria" w:eastAsia="Cambria" w:hAnsi="Cambria" w:cs="Cambria"/>
                <w:sz w:val="24"/>
                <w:szCs w:val="24"/>
              </w:rPr>
              <w:t>12.35 – 12.45</w:t>
            </w:r>
          </w:p>
        </w:tc>
        <w:tc>
          <w:tcPr>
            <w:tcW w:w="2521"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26BDC509"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 xml:space="preserve">Ice Breaking </w:t>
            </w:r>
          </w:p>
        </w:tc>
      </w:tr>
      <w:tr w:rsidR="004C02B8" w14:paraId="3C37E568" w14:textId="77777777">
        <w:trPr>
          <w:trHeight w:val="375"/>
        </w:trPr>
        <w:tc>
          <w:tcPr>
            <w:tcW w:w="1862" w:type="dxa"/>
            <w:vMerge/>
            <w:tcBorders>
              <w:top w:val="nil"/>
              <w:left w:val="single" w:sz="6" w:space="0" w:color="C5E0B3"/>
              <w:bottom w:val="single" w:sz="6" w:space="0" w:color="C5E0B3"/>
              <w:right w:val="single" w:sz="6" w:space="0" w:color="C5E0B3"/>
            </w:tcBorders>
            <w:tcMar>
              <w:top w:w="0" w:type="dxa"/>
              <w:left w:w="100" w:type="dxa"/>
              <w:bottom w:w="0" w:type="dxa"/>
              <w:right w:w="100" w:type="dxa"/>
            </w:tcMar>
          </w:tcPr>
          <w:p w14:paraId="083F9A40" w14:textId="77777777" w:rsidR="004C02B8" w:rsidRDefault="004C02B8">
            <w:pPr>
              <w:widowControl w:val="0"/>
              <w:pBdr>
                <w:top w:val="nil"/>
                <w:left w:val="nil"/>
                <w:bottom w:val="nil"/>
                <w:right w:val="nil"/>
                <w:between w:val="nil"/>
              </w:pBdr>
              <w:spacing w:after="0"/>
              <w:rPr>
                <w:rFonts w:ascii="Cambria" w:eastAsia="Cambria" w:hAnsi="Cambria" w:cs="Cambria"/>
                <w:sz w:val="24"/>
                <w:szCs w:val="24"/>
              </w:rPr>
            </w:pPr>
          </w:p>
        </w:tc>
        <w:tc>
          <w:tcPr>
            <w:tcW w:w="1739"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0B0D2BF2" w14:textId="51919A2B" w:rsidR="004C02B8" w:rsidRDefault="00095671">
            <w:pPr>
              <w:spacing w:before="240" w:after="0" w:line="240" w:lineRule="auto"/>
              <w:jc w:val="center"/>
              <w:rPr>
                <w:rFonts w:ascii="Cambria" w:eastAsia="Cambria" w:hAnsi="Cambria" w:cs="Cambria"/>
                <w:sz w:val="24"/>
                <w:szCs w:val="24"/>
              </w:rPr>
            </w:pPr>
            <w:r>
              <w:rPr>
                <w:rFonts w:ascii="Cambria" w:eastAsia="Cambria" w:hAnsi="Cambria" w:cs="Cambria"/>
                <w:sz w:val="24"/>
                <w:szCs w:val="24"/>
              </w:rPr>
              <w:t>12.45 – 13.00</w:t>
            </w:r>
          </w:p>
        </w:tc>
        <w:tc>
          <w:tcPr>
            <w:tcW w:w="2521"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135B9A37"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Sesi Tanya Jawab</w:t>
            </w:r>
          </w:p>
        </w:tc>
      </w:tr>
      <w:tr w:rsidR="004C02B8" w14:paraId="13EEF3D0" w14:textId="77777777">
        <w:trPr>
          <w:trHeight w:val="375"/>
        </w:trPr>
        <w:tc>
          <w:tcPr>
            <w:tcW w:w="1862" w:type="dxa"/>
            <w:vMerge/>
            <w:tcBorders>
              <w:top w:val="nil"/>
              <w:left w:val="single" w:sz="6" w:space="0" w:color="C5E0B3"/>
              <w:bottom w:val="single" w:sz="6" w:space="0" w:color="C5E0B3"/>
              <w:right w:val="single" w:sz="6" w:space="0" w:color="C5E0B3"/>
            </w:tcBorders>
            <w:tcMar>
              <w:top w:w="0" w:type="dxa"/>
              <w:left w:w="100" w:type="dxa"/>
              <w:bottom w:w="0" w:type="dxa"/>
              <w:right w:w="100" w:type="dxa"/>
            </w:tcMar>
          </w:tcPr>
          <w:p w14:paraId="47688DD0" w14:textId="77777777" w:rsidR="004C02B8" w:rsidRDefault="004C02B8">
            <w:pPr>
              <w:widowControl w:val="0"/>
              <w:pBdr>
                <w:top w:val="nil"/>
                <w:left w:val="nil"/>
                <w:bottom w:val="nil"/>
                <w:right w:val="nil"/>
                <w:between w:val="nil"/>
              </w:pBdr>
              <w:spacing w:after="0"/>
              <w:rPr>
                <w:rFonts w:ascii="Cambria" w:eastAsia="Cambria" w:hAnsi="Cambria" w:cs="Cambria"/>
                <w:sz w:val="24"/>
                <w:szCs w:val="24"/>
              </w:rPr>
            </w:pPr>
          </w:p>
        </w:tc>
        <w:tc>
          <w:tcPr>
            <w:tcW w:w="1739"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111545E6" w14:textId="48413F2D" w:rsidR="004C02B8" w:rsidRDefault="00095671">
            <w:pPr>
              <w:spacing w:before="240" w:after="0" w:line="240" w:lineRule="auto"/>
              <w:jc w:val="center"/>
              <w:rPr>
                <w:rFonts w:ascii="Cambria" w:eastAsia="Cambria" w:hAnsi="Cambria" w:cs="Cambria"/>
                <w:sz w:val="24"/>
                <w:szCs w:val="24"/>
              </w:rPr>
            </w:pPr>
            <w:r>
              <w:rPr>
                <w:rFonts w:ascii="Cambria" w:eastAsia="Cambria" w:hAnsi="Cambria" w:cs="Cambria"/>
                <w:sz w:val="24"/>
                <w:szCs w:val="24"/>
              </w:rPr>
              <w:t>13.00 – 13.15</w:t>
            </w:r>
          </w:p>
        </w:tc>
        <w:tc>
          <w:tcPr>
            <w:tcW w:w="2521"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78273A27"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Post test</w:t>
            </w:r>
          </w:p>
        </w:tc>
      </w:tr>
      <w:tr w:rsidR="004C02B8" w14:paraId="30842FF4" w14:textId="77777777">
        <w:trPr>
          <w:trHeight w:val="375"/>
        </w:trPr>
        <w:tc>
          <w:tcPr>
            <w:tcW w:w="1862" w:type="dxa"/>
            <w:vMerge/>
            <w:tcBorders>
              <w:top w:val="nil"/>
              <w:left w:val="single" w:sz="6" w:space="0" w:color="C5E0B3"/>
              <w:bottom w:val="single" w:sz="6" w:space="0" w:color="C5E0B3"/>
              <w:right w:val="single" w:sz="6" w:space="0" w:color="C5E0B3"/>
            </w:tcBorders>
            <w:tcMar>
              <w:top w:w="0" w:type="dxa"/>
              <w:left w:w="100" w:type="dxa"/>
              <w:bottom w:w="0" w:type="dxa"/>
              <w:right w:w="100" w:type="dxa"/>
            </w:tcMar>
          </w:tcPr>
          <w:p w14:paraId="510C3FF6" w14:textId="77777777" w:rsidR="004C02B8" w:rsidRDefault="004C02B8">
            <w:pPr>
              <w:widowControl w:val="0"/>
              <w:pBdr>
                <w:top w:val="nil"/>
                <w:left w:val="nil"/>
                <w:bottom w:val="nil"/>
                <w:right w:val="nil"/>
                <w:between w:val="nil"/>
              </w:pBdr>
              <w:spacing w:after="0"/>
              <w:rPr>
                <w:rFonts w:ascii="Cambria" w:eastAsia="Cambria" w:hAnsi="Cambria" w:cs="Cambria"/>
                <w:sz w:val="24"/>
                <w:szCs w:val="24"/>
              </w:rPr>
            </w:pPr>
          </w:p>
        </w:tc>
        <w:tc>
          <w:tcPr>
            <w:tcW w:w="1739"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5DFEB28E" w14:textId="398942CE"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1</w:t>
            </w:r>
            <w:r w:rsidR="00095671">
              <w:rPr>
                <w:rFonts w:ascii="Cambria" w:eastAsia="Cambria" w:hAnsi="Cambria" w:cs="Cambria"/>
                <w:sz w:val="24"/>
                <w:szCs w:val="24"/>
              </w:rPr>
              <w:t>3</w:t>
            </w:r>
            <w:r>
              <w:rPr>
                <w:rFonts w:ascii="Cambria" w:eastAsia="Cambria" w:hAnsi="Cambria" w:cs="Cambria"/>
                <w:sz w:val="24"/>
                <w:szCs w:val="24"/>
              </w:rPr>
              <w:t>.</w:t>
            </w:r>
            <w:r w:rsidR="00095671">
              <w:rPr>
                <w:rFonts w:ascii="Cambria" w:eastAsia="Cambria" w:hAnsi="Cambria" w:cs="Cambria"/>
                <w:sz w:val="24"/>
                <w:szCs w:val="24"/>
              </w:rPr>
              <w:t>15</w:t>
            </w:r>
            <w:r>
              <w:rPr>
                <w:rFonts w:ascii="Cambria" w:eastAsia="Cambria" w:hAnsi="Cambria" w:cs="Cambria"/>
                <w:sz w:val="24"/>
                <w:szCs w:val="24"/>
              </w:rPr>
              <w:t xml:space="preserve"> – </w:t>
            </w:r>
            <w:r w:rsidR="00095671">
              <w:rPr>
                <w:rFonts w:ascii="Cambria" w:eastAsia="Cambria" w:hAnsi="Cambria" w:cs="Cambria"/>
                <w:sz w:val="24"/>
                <w:szCs w:val="24"/>
              </w:rPr>
              <w:t>13.25</w:t>
            </w:r>
          </w:p>
        </w:tc>
        <w:tc>
          <w:tcPr>
            <w:tcW w:w="2521" w:type="dxa"/>
            <w:tcBorders>
              <w:top w:val="nil"/>
              <w:left w:val="nil"/>
              <w:bottom w:val="single" w:sz="6" w:space="0" w:color="C5E0B3"/>
              <w:right w:val="single" w:sz="6" w:space="0" w:color="C5E0B3"/>
            </w:tcBorders>
            <w:shd w:val="clear" w:color="auto" w:fill="auto"/>
            <w:tcMar>
              <w:top w:w="0" w:type="dxa"/>
              <w:left w:w="100" w:type="dxa"/>
              <w:bottom w:w="0" w:type="dxa"/>
              <w:right w:w="100" w:type="dxa"/>
            </w:tcMar>
          </w:tcPr>
          <w:p w14:paraId="0F14EAE6" w14:textId="77777777" w:rsidR="004C02B8" w:rsidRDefault="00000000">
            <w:pPr>
              <w:spacing w:before="240" w:after="0" w:line="240" w:lineRule="auto"/>
              <w:jc w:val="center"/>
              <w:rPr>
                <w:rFonts w:ascii="Cambria" w:eastAsia="Cambria" w:hAnsi="Cambria" w:cs="Cambria"/>
                <w:sz w:val="24"/>
                <w:szCs w:val="24"/>
              </w:rPr>
            </w:pPr>
            <w:r>
              <w:rPr>
                <w:rFonts w:ascii="Cambria" w:eastAsia="Cambria" w:hAnsi="Cambria" w:cs="Cambria"/>
                <w:sz w:val="24"/>
                <w:szCs w:val="24"/>
              </w:rPr>
              <w:t>Penutupan</w:t>
            </w:r>
          </w:p>
        </w:tc>
      </w:tr>
    </w:tbl>
    <w:p w14:paraId="5A307888" w14:textId="77777777" w:rsidR="004C02B8" w:rsidRDefault="004C02B8">
      <w:pPr>
        <w:spacing w:line="360" w:lineRule="auto"/>
        <w:jc w:val="both"/>
        <w:rPr>
          <w:rFonts w:ascii="Cambria" w:eastAsia="Cambria" w:hAnsi="Cambria" w:cs="Cambria"/>
          <w:sz w:val="24"/>
          <w:szCs w:val="24"/>
        </w:rPr>
        <w:sectPr w:rsidR="004C02B8">
          <w:footerReference w:type="default" r:id="rId14"/>
          <w:pgSz w:w="8391" w:h="11906"/>
          <w:pgMar w:top="1134" w:right="1134" w:bottom="1134" w:left="1134" w:header="709" w:footer="709" w:gutter="0"/>
          <w:pgNumType w:start="1"/>
          <w:cols w:space="720"/>
        </w:sectPr>
      </w:pPr>
    </w:p>
    <w:p w14:paraId="108CF1E5" w14:textId="77777777" w:rsidR="004C02B8" w:rsidRPr="00681D35" w:rsidRDefault="00000000" w:rsidP="00681D35">
      <w:pPr>
        <w:pStyle w:val="Judul1"/>
        <w:rPr>
          <w:sz w:val="24"/>
          <w:szCs w:val="32"/>
        </w:rPr>
      </w:pPr>
      <w:bookmarkStart w:id="15" w:name="_heading=h.1ksv4uv" w:colFirst="0" w:colLast="0"/>
      <w:bookmarkEnd w:id="15"/>
      <w:r w:rsidRPr="00681D35">
        <w:rPr>
          <w:sz w:val="24"/>
          <w:szCs w:val="32"/>
        </w:rPr>
        <w:lastRenderedPageBreak/>
        <w:t>DAFTAR PUSTAKA</w:t>
      </w:r>
    </w:p>
    <w:p w14:paraId="6908CCE6" w14:textId="61C3FDD1"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Pr>
          <w:rFonts w:ascii="Cambria" w:eastAsia="Cambria" w:hAnsi="Cambria" w:cs="Cambria"/>
          <w:sz w:val="24"/>
          <w:szCs w:val="24"/>
        </w:rPr>
        <w:fldChar w:fldCharType="begin" w:fldLock="1"/>
      </w:r>
      <w:r>
        <w:rPr>
          <w:rFonts w:ascii="Cambria" w:eastAsia="Cambria" w:hAnsi="Cambria" w:cs="Cambria"/>
          <w:sz w:val="24"/>
          <w:szCs w:val="24"/>
        </w:rPr>
        <w:instrText xml:space="preserve">ADDIN Mendeley Bibliography CSL_BIBLIOGRAPHY </w:instrText>
      </w:r>
      <w:r>
        <w:rPr>
          <w:rFonts w:ascii="Cambria" w:eastAsia="Cambria" w:hAnsi="Cambria" w:cs="Cambria"/>
          <w:sz w:val="24"/>
          <w:szCs w:val="24"/>
        </w:rPr>
        <w:fldChar w:fldCharType="separate"/>
      </w:r>
      <w:r w:rsidRPr="00B031CC">
        <w:rPr>
          <w:rFonts w:ascii="Cambria" w:hAnsi="Cambria" w:cs="Times New Roman"/>
          <w:noProof/>
          <w:sz w:val="24"/>
          <w:szCs w:val="24"/>
        </w:rPr>
        <w:t>[1]</w:t>
      </w:r>
      <w:r w:rsidRPr="00B031CC">
        <w:rPr>
          <w:rFonts w:ascii="Cambria" w:hAnsi="Cambria" w:cs="Times New Roman"/>
          <w:noProof/>
          <w:sz w:val="24"/>
          <w:szCs w:val="24"/>
        </w:rPr>
        <w:tab/>
        <w:t xml:space="preserve">N. Daulay, “Perilaku Maladaptive Anak dan Pengukurannya,” </w:t>
      </w:r>
      <w:r w:rsidRPr="00B031CC">
        <w:rPr>
          <w:rFonts w:ascii="Cambria" w:hAnsi="Cambria" w:cs="Times New Roman"/>
          <w:i/>
          <w:iCs/>
          <w:noProof/>
          <w:sz w:val="24"/>
          <w:szCs w:val="24"/>
        </w:rPr>
        <w:t>Bul. Psikol.</w:t>
      </w:r>
      <w:r w:rsidRPr="00B031CC">
        <w:rPr>
          <w:rFonts w:ascii="Cambria" w:hAnsi="Cambria" w:cs="Times New Roman"/>
          <w:noProof/>
          <w:sz w:val="24"/>
          <w:szCs w:val="24"/>
        </w:rPr>
        <w:t>, vol. 29, no. 1, p. 45, 2021, doi: 10.22146/buletinpsikologi.50581.</w:t>
      </w:r>
    </w:p>
    <w:p w14:paraId="11A97B2F"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[2]</w:t>
      </w:r>
      <w:r w:rsidRPr="00B031CC">
        <w:rPr>
          <w:rFonts w:ascii="Cambria" w:hAnsi="Cambria" w:cs="Times New Roman"/>
          <w:noProof/>
          <w:sz w:val="24"/>
          <w:szCs w:val="24"/>
        </w:rPr>
        <w:tab/>
        <w:t xml:space="preserve">Annisa Intan Maharani, Agnes Clara Nainggolan, Istiharoh Istiharoh, Pramasheila Arinda Putri, and Riyan Adhitya Pratama, “Analisis Fenomena Penyimpangan Sosial: Tawuran Remaja Dalam Teori Anomie Emile Durkheim,” </w:t>
      </w:r>
      <w:r w:rsidRPr="00B031CC">
        <w:rPr>
          <w:rFonts w:ascii="Cambria" w:hAnsi="Cambria" w:cs="Times New Roman"/>
          <w:i/>
          <w:iCs/>
          <w:noProof/>
          <w:sz w:val="24"/>
          <w:szCs w:val="24"/>
        </w:rPr>
        <w:t>JISPENDIORA J. Ilmu Sos. Pendidik. Dan Hum.</w:t>
      </w:r>
      <w:r w:rsidRPr="00B031CC">
        <w:rPr>
          <w:rFonts w:ascii="Cambria" w:hAnsi="Cambria" w:cs="Times New Roman"/>
          <w:noProof/>
          <w:sz w:val="24"/>
          <w:szCs w:val="24"/>
        </w:rPr>
        <w:t>, vol. 2, no. 3, pp. 139–154, 2023, doi: 10.56910/jispendiora.v2i3.978.</w:t>
      </w:r>
    </w:p>
    <w:p w14:paraId="2DE77592"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[3]</w:t>
      </w:r>
      <w:r w:rsidRPr="00B031CC">
        <w:rPr>
          <w:rFonts w:ascii="Cambria" w:hAnsi="Cambria" w:cs="Times New Roman"/>
          <w:noProof/>
          <w:sz w:val="24"/>
          <w:szCs w:val="24"/>
        </w:rPr>
        <w:tab/>
        <w:t xml:space="preserve">O. R. Nadila and S. A. Lubis, “Efektivitas konseling behavioral dengan teknik modelling dalam menangani perilaku maladaptif siswa madrasah aliyah negeri,” </w:t>
      </w:r>
      <w:r w:rsidRPr="00B031CC">
        <w:rPr>
          <w:rFonts w:ascii="Cambria" w:hAnsi="Cambria" w:cs="Times New Roman"/>
          <w:i/>
          <w:iCs/>
          <w:noProof/>
          <w:sz w:val="24"/>
          <w:szCs w:val="24"/>
        </w:rPr>
        <w:t>J. Educ. J. Pendidik. Indones.</w:t>
      </w:r>
      <w:r w:rsidRPr="00B031CC">
        <w:rPr>
          <w:rFonts w:ascii="Cambria" w:hAnsi="Cambria" w:cs="Times New Roman"/>
          <w:noProof/>
          <w:sz w:val="24"/>
          <w:szCs w:val="24"/>
        </w:rPr>
        <w:t>, vol. 10, no. 1, p. 417, 2024, doi: 10.29210/1202424457.</w:t>
      </w:r>
    </w:p>
    <w:p w14:paraId="23961E0F"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[4]</w:t>
      </w:r>
      <w:r w:rsidRPr="00B031CC">
        <w:rPr>
          <w:rFonts w:ascii="Cambria" w:hAnsi="Cambria" w:cs="Times New Roman"/>
          <w:noProof/>
          <w:sz w:val="24"/>
          <w:szCs w:val="24"/>
        </w:rPr>
        <w:tab/>
        <w:t xml:space="preserve">F. Fatmasari, F. Karomah, and E. Rifani, “Studi literasi: analisis perilaku kenakalan remaja pada siswa melalui pendekatan,” </w:t>
      </w:r>
      <w:r w:rsidRPr="00B031CC">
        <w:rPr>
          <w:rFonts w:ascii="Cambria" w:hAnsi="Cambria" w:cs="Times New Roman"/>
          <w:i/>
          <w:iCs/>
          <w:noProof/>
          <w:sz w:val="24"/>
          <w:szCs w:val="24"/>
        </w:rPr>
        <w:t>J. Ilm. BK</w:t>
      </w:r>
      <w:r w:rsidRPr="00B031CC">
        <w:rPr>
          <w:rFonts w:ascii="Cambria" w:hAnsi="Cambria" w:cs="Times New Roman"/>
          <w:noProof/>
          <w:sz w:val="24"/>
          <w:szCs w:val="24"/>
        </w:rPr>
        <w:t>, vol. 7, no. ISSN 2599-1221 (Cetak) ISSN 2620-5343 (Online), pp. 59–66, 2024, [Online]. Available: https://ejournal.unib.ac.id/index.php/j_consilia%0D</w:t>
      </w:r>
    </w:p>
    <w:p w14:paraId="510BEBE2"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[5]</w:t>
      </w:r>
      <w:r w:rsidRPr="00B031CC">
        <w:rPr>
          <w:rFonts w:ascii="Cambria" w:hAnsi="Cambria" w:cs="Times New Roman"/>
          <w:noProof/>
          <w:sz w:val="24"/>
          <w:szCs w:val="24"/>
        </w:rPr>
        <w:tab/>
        <w:t xml:space="preserve">S. Supriyadi and M. Kartini, “Intervensi untuk Meningkatkan Resiliensi pada Remaja,” </w:t>
      </w:r>
      <w:r w:rsidRPr="00B031CC">
        <w:rPr>
          <w:rFonts w:ascii="Cambria" w:hAnsi="Cambria" w:cs="Times New Roman"/>
          <w:i/>
          <w:iCs/>
          <w:noProof/>
          <w:sz w:val="24"/>
          <w:szCs w:val="24"/>
        </w:rPr>
        <w:t>J. Keperawatan Karya Bhakti</w:t>
      </w:r>
      <w:r w:rsidRPr="00B031CC">
        <w:rPr>
          <w:rFonts w:ascii="Cambria" w:hAnsi="Cambria" w:cs="Times New Roman"/>
          <w:noProof/>
          <w:sz w:val="24"/>
          <w:szCs w:val="24"/>
        </w:rPr>
        <w:t>, vol. 8, no. 1, pp. 16–25, 2022, doi: 10.56186/jkkb.99.</w:t>
      </w:r>
    </w:p>
    <w:p w14:paraId="51650D0D"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[6]</w:t>
      </w:r>
      <w:r w:rsidRPr="00B031CC">
        <w:rPr>
          <w:rFonts w:ascii="Cambria" w:hAnsi="Cambria" w:cs="Times New Roman"/>
          <w:noProof/>
          <w:sz w:val="24"/>
          <w:szCs w:val="24"/>
        </w:rPr>
        <w:tab/>
        <w:t xml:space="preserve">R. B. SAFIRI, “Pelatihan Penerapan Perilaku Adaptif Pns Dalam Menghadapi Era Globalisasi,” </w:t>
      </w:r>
      <w:r w:rsidRPr="00B031CC">
        <w:rPr>
          <w:rFonts w:ascii="Cambria" w:hAnsi="Cambria" w:cs="Times New Roman"/>
          <w:i/>
          <w:iCs/>
          <w:noProof/>
          <w:sz w:val="24"/>
          <w:szCs w:val="24"/>
        </w:rPr>
        <w:t>COMMUNITY  J. Pengabdi. Kpd. Masy.</w:t>
      </w:r>
      <w:r w:rsidRPr="00B031CC">
        <w:rPr>
          <w:rFonts w:ascii="Cambria" w:hAnsi="Cambria" w:cs="Times New Roman"/>
          <w:noProof/>
          <w:sz w:val="24"/>
          <w:szCs w:val="24"/>
        </w:rPr>
        <w:t xml:space="preserve">, vol. 2, no. 2, pp. 107–114, 2023, doi: </w:t>
      </w:r>
      <w:r w:rsidRPr="00B031CC">
        <w:rPr>
          <w:rFonts w:ascii="Cambria" w:hAnsi="Cambria" w:cs="Times New Roman"/>
          <w:noProof/>
          <w:sz w:val="24"/>
          <w:szCs w:val="24"/>
        </w:rPr>
        <w:lastRenderedPageBreak/>
        <w:t>10.51878/community.v2i2.1917.</w:t>
      </w:r>
    </w:p>
    <w:p w14:paraId="2CB27E4C"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[7]</w:t>
      </w:r>
      <w:r w:rsidRPr="00B031CC">
        <w:rPr>
          <w:rFonts w:ascii="Cambria" w:hAnsi="Cambria" w:cs="Times New Roman"/>
          <w:noProof/>
          <w:sz w:val="24"/>
          <w:szCs w:val="24"/>
        </w:rPr>
        <w:tab/>
        <w:t>R. Damanik, Hosiana and A. Telaumbanua, “PENGARUH PERILAKU ADAPTIF TERHADAP KETERAMPILAN SOSIAL SISWA DI SMP NEGERI 1 MANDREHE UTARA,” vol. 12, no. 2, 2024.</w:t>
      </w:r>
    </w:p>
    <w:p w14:paraId="56A3E387"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[8]</w:t>
      </w:r>
      <w:r w:rsidRPr="00B031CC">
        <w:rPr>
          <w:rFonts w:ascii="Cambria" w:hAnsi="Cambria" w:cs="Times New Roman"/>
          <w:noProof/>
          <w:sz w:val="24"/>
          <w:szCs w:val="24"/>
        </w:rPr>
        <w:tab/>
        <w:t xml:space="preserve">Y. A. Saputro and R. Sugiarti, “Pengaruh Dukungan sosial teman sebaya dan Konsep Diri terhadap Penyesuaian Diri pada Siswa SMA Kelas X,” </w:t>
      </w:r>
      <w:r w:rsidRPr="00B031CC">
        <w:rPr>
          <w:rFonts w:ascii="Cambria" w:hAnsi="Cambria" w:cs="Times New Roman"/>
          <w:i/>
          <w:iCs/>
          <w:noProof/>
          <w:sz w:val="24"/>
          <w:szCs w:val="24"/>
        </w:rPr>
        <w:t>Philanthr. J. Psychol.</w:t>
      </w:r>
      <w:r w:rsidRPr="00B031CC">
        <w:rPr>
          <w:rFonts w:ascii="Cambria" w:hAnsi="Cambria" w:cs="Times New Roman"/>
          <w:noProof/>
          <w:sz w:val="24"/>
          <w:szCs w:val="24"/>
        </w:rPr>
        <w:t>, vol. 5, no. 1, p. 59, 2021, doi: 10.26623/philanthropy.v5i1.3270.</w:t>
      </w:r>
    </w:p>
    <w:p w14:paraId="685C9B8A"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[9]</w:t>
      </w:r>
      <w:r w:rsidRPr="00B031CC">
        <w:rPr>
          <w:rFonts w:ascii="Cambria" w:hAnsi="Cambria" w:cs="Times New Roman"/>
          <w:noProof/>
          <w:sz w:val="24"/>
          <w:szCs w:val="24"/>
        </w:rPr>
        <w:tab/>
        <w:t xml:space="preserve">F. Nashori and I. Saputro, </w:t>
      </w:r>
      <w:r w:rsidRPr="00B031CC">
        <w:rPr>
          <w:rFonts w:ascii="Cambria" w:hAnsi="Cambria" w:cs="Times New Roman"/>
          <w:i/>
          <w:iCs/>
          <w:noProof/>
          <w:sz w:val="24"/>
          <w:szCs w:val="24"/>
        </w:rPr>
        <w:t>Psikologi Resiliensi</w:t>
      </w:r>
      <w:r w:rsidRPr="00B031CC">
        <w:rPr>
          <w:rFonts w:ascii="Cambria" w:hAnsi="Cambria" w:cs="Times New Roman"/>
          <w:noProof/>
          <w:sz w:val="24"/>
          <w:szCs w:val="24"/>
        </w:rPr>
        <w:t>, no. 1. 2021. [Online]. Available: https://www.researchgate.net/publication/351283333_Psikologi_Resiliensi</w:t>
      </w:r>
    </w:p>
    <w:p w14:paraId="43C7F3BF"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[10]</w:t>
      </w:r>
      <w:r w:rsidRPr="00B031CC">
        <w:rPr>
          <w:rFonts w:ascii="Cambria" w:hAnsi="Cambria" w:cs="Times New Roman"/>
          <w:noProof/>
          <w:sz w:val="24"/>
          <w:szCs w:val="24"/>
        </w:rPr>
        <w:tab/>
        <w:t xml:space="preserve">T. A. Nurjaman, “Kecenderungan #DiRumahSaja dan Perilaku Adaptif dalam Melawan Covid-19,” </w:t>
      </w:r>
      <w:r w:rsidRPr="00B031CC">
        <w:rPr>
          <w:rFonts w:ascii="Cambria" w:hAnsi="Cambria" w:cs="Times New Roman"/>
          <w:i/>
          <w:iCs/>
          <w:noProof/>
          <w:sz w:val="24"/>
          <w:szCs w:val="24"/>
        </w:rPr>
        <w:t>Gadjah Mada J. Psychol.</w:t>
      </w:r>
      <w:r w:rsidRPr="00B031CC">
        <w:rPr>
          <w:rFonts w:ascii="Cambria" w:hAnsi="Cambria" w:cs="Times New Roman"/>
          <w:noProof/>
          <w:sz w:val="24"/>
          <w:szCs w:val="24"/>
        </w:rPr>
        <w:t>, vol. 7, no. 2, p. 131, 2021, doi: 10.22146/gamajop.55362.</w:t>
      </w:r>
    </w:p>
    <w:p w14:paraId="68DEAE77"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[11]</w:t>
      </w:r>
      <w:r w:rsidRPr="00B031CC">
        <w:rPr>
          <w:rFonts w:ascii="Cambria" w:hAnsi="Cambria" w:cs="Times New Roman"/>
          <w:noProof/>
          <w:sz w:val="24"/>
          <w:szCs w:val="24"/>
        </w:rPr>
        <w:tab/>
        <w:t xml:space="preserve">F. N. Laela, “Analisis Perilaku Modeling pada KPop Idols terhadap Self Image Remaja,” </w:t>
      </w:r>
      <w:r w:rsidRPr="00B031CC">
        <w:rPr>
          <w:rFonts w:ascii="Cambria" w:hAnsi="Cambria" w:cs="Times New Roman"/>
          <w:i/>
          <w:iCs/>
          <w:noProof/>
          <w:sz w:val="24"/>
          <w:szCs w:val="24"/>
        </w:rPr>
        <w:t>J. Bimbing. dan Konseling Islam</w:t>
      </w:r>
      <w:r w:rsidRPr="00B031CC">
        <w:rPr>
          <w:rFonts w:ascii="Cambria" w:hAnsi="Cambria" w:cs="Times New Roman"/>
          <w:noProof/>
          <w:sz w:val="24"/>
          <w:szCs w:val="24"/>
        </w:rPr>
        <w:t>, vol. 12, no. 1, pp. 104–110, 2022, doi: 10.29080/jbki.2022.12.1.104-110.</w:t>
      </w:r>
    </w:p>
    <w:p w14:paraId="41D80165"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[12]</w:t>
      </w:r>
      <w:r w:rsidRPr="00B031CC">
        <w:rPr>
          <w:rFonts w:ascii="Cambria" w:hAnsi="Cambria" w:cs="Times New Roman"/>
          <w:noProof/>
          <w:sz w:val="24"/>
          <w:szCs w:val="24"/>
        </w:rPr>
        <w:tab/>
        <w:t xml:space="preserve">N. W. Utami and H. Indreswari, “Kemampuan Guru Bk Smp Di Kota Malang Dalam,” </w:t>
      </w:r>
      <w:r w:rsidRPr="00B031CC">
        <w:rPr>
          <w:rFonts w:ascii="Cambria" w:hAnsi="Cambria" w:cs="Times New Roman"/>
          <w:i/>
          <w:iCs/>
          <w:noProof/>
          <w:sz w:val="24"/>
          <w:szCs w:val="24"/>
        </w:rPr>
        <w:t>Abdimas Pedagog. J. Ilm. …</w:t>
      </w:r>
      <w:r w:rsidRPr="00B031CC">
        <w:rPr>
          <w:rFonts w:ascii="Cambria" w:hAnsi="Cambria" w:cs="Times New Roman"/>
          <w:noProof/>
          <w:sz w:val="24"/>
          <w:szCs w:val="24"/>
        </w:rPr>
        <w:t>, vol. 2, no. 2, pp. 103–108, 2019, [Online]. Available: http://journal2.um.ac.id/index.php/pedagogi/article/view/8884</w:t>
      </w:r>
    </w:p>
    <w:p w14:paraId="16BA4454"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[13]</w:t>
      </w:r>
      <w:r w:rsidRPr="00B031CC">
        <w:rPr>
          <w:rFonts w:ascii="Cambria" w:hAnsi="Cambria" w:cs="Times New Roman"/>
          <w:noProof/>
          <w:sz w:val="24"/>
          <w:szCs w:val="24"/>
        </w:rPr>
        <w:tab/>
        <w:t xml:space="preserve">I. Purnama Sari, “Gambaran Proses Adaptasi Mahasiswa dalam Menghadapi Stres Akademik,” </w:t>
      </w:r>
      <w:r w:rsidRPr="00B031CC">
        <w:rPr>
          <w:rFonts w:ascii="Cambria" w:hAnsi="Cambria" w:cs="Times New Roman"/>
          <w:i/>
          <w:iCs/>
          <w:noProof/>
          <w:sz w:val="24"/>
          <w:szCs w:val="24"/>
        </w:rPr>
        <w:t xml:space="preserve">ISTISYFA  J. Islam. </w:t>
      </w:r>
      <w:r w:rsidRPr="00B031CC">
        <w:rPr>
          <w:rFonts w:ascii="Cambria" w:hAnsi="Cambria" w:cs="Times New Roman"/>
          <w:i/>
          <w:iCs/>
          <w:noProof/>
          <w:sz w:val="24"/>
          <w:szCs w:val="24"/>
        </w:rPr>
        <w:lastRenderedPageBreak/>
        <w:t>Guid. Conseling</w:t>
      </w:r>
      <w:r w:rsidRPr="00B031CC">
        <w:rPr>
          <w:rFonts w:ascii="Cambria" w:hAnsi="Cambria" w:cs="Times New Roman"/>
          <w:noProof/>
          <w:sz w:val="24"/>
          <w:szCs w:val="24"/>
        </w:rPr>
        <w:t>, vol. 1, no. 02, pp. 86–93, 2022, [Online]. Available: https://ejournal.iainbengkulu.ac.id/index.php/istisyfa</w:t>
      </w:r>
    </w:p>
    <w:p w14:paraId="02DC0CAE"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[14]</w:t>
      </w:r>
      <w:r w:rsidRPr="00B031CC">
        <w:rPr>
          <w:rFonts w:ascii="Cambria" w:hAnsi="Cambria" w:cs="Times New Roman"/>
          <w:noProof/>
          <w:sz w:val="24"/>
          <w:szCs w:val="24"/>
        </w:rPr>
        <w:tab/>
        <w:t xml:space="preserve">F. Bela Anggraini, H. Andriansyah, and A. Yolanda Pracella, “Pengaruh Kesehatan Mental Terhadap Resiliensi Dan Problem Solving Remaja di SMK Negeri 3 Kota Bengkulu,” </w:t>
      </w:r>
      <w:r w:rsidRPr="00B031CC">
        <w:rPr>
          <w:rFonts w:ascii="Cambria" w:hAnsi="Cambria" w:cs="Times New Roman"/>
          <w:i/>
          <w:iCs/>
          <w:noProof/>
          <w:sz w:val="24"/>
          <w:szCs w:val="24"/>
        </w:rPr>
        <w:t>DAWUH  Islam. Commun. J.</w:t>
      </w:r>
      <w:r w:rsidRPr="00B031CC">
        <w:rPr>
          <w:rFonts w:ascii="Cambria" w:hAnsi="Cambria" w:cs="Times New Roman"/>
          <w:noProof/>
          <w:sz w:val="24"/>
          <w:szCs w:val="24"/>
        </w:rPr>
        <w:t>, vol. 4, no. 2, pp. 52–59, 2023, doi: 10.62159/dawuh.v4i2.1096.</w:t>
      </w:r>
    </w:p>
    <w:p w14:paraId="4EDF3199"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[15]</w:t>
      </w:r>
      <w:r w:rsidRPr="00B031CC">
        <w:rPr>
          <w:rFonts w:ascii="Cambria" w:hAnsi="Cambria" w:cs="Times New Roman"/>
          <w:noProof/>
          <w:sz w:val="24"/>
          <w:szCs w:val="24"/>
        </w:rPr>
        <w:tab/>
        <w:t xml:space="preserve">M. T. Hermansyah, M. N. R. Hadjam, F. Psikologi, U. G. Mada, F. Psikologi, and U. G. Mada, “Resiliensi Pada Remaja Yang Mengalami Perceraian Orang Tua : Studi Literatur Resilience In Adolescents Who Experienced Parental Divorce,” </w:t>
      </w:r>
      <w:r w:rsidRPr="00B031CC">
        <w:rPr>
          <w:rFonts w:ascii="Cambria" w:hAnsi="Cambria" w:cs="Times New Roman"/>
          <w:i/>
          <w:iCs/>
          <w:noProof/>
          <w:sz w:val="24"/>
          <w:szCs w:val="24"/>
        </w:rPr>
        <w:t>J. Psikol.</w:t>
      </w:r>
      <w:r w:rsidRPr="00B031CC">
        <w:rPr>
          <w:rFonts w:ascii="Cambria" w:hAnsi="Cambria" w:cs="Times New Roman"/>
          <w:noProof/>
          <w:sz w:val="24"/>
          <w:szCs w:val="24"/>
        </w:rPr>
        <w:t>, vol. 3, no. 2, pp. 52–57, 2020.</w:t>
      </w:r>
    </w:p>
    <w:p w14:paraId="637E91E0"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[16]</w:t>
      </w:r>
      <w:r w:rsidRPr="00B031CC">
        <w:rPr>
          <w:rFonts w:ascii="Cambria" w:hAnsi="Cambria" w:cs="Times New Roman"/>
          <w:noProof/>
          <w:sz w:val="24"/>
          <w:szCs w:val="24"/>
        </w:rPr>
        <w:tab/>
        <w:t xml:space="preserve">K. Katkar, P. Pungky, and R. R. Utami, “Pelatihan Resiliensi pada Remaja Panti Asuhan,” </w:t>
      </w:r>
      <w:r w:rsidRPr="00B031CC">
        <w:rPr>
          <w:rFonts w:ascii="Cambria" w:hAnsi="Cambria" w:cs="Times New Roman"/>
          <w:i/>
          <w:iCs/>
          <w:noProof/>
          <w:sz w:val="24"/>
          <w:szCs w:val="24"/>
        </w:rPr>
        <w:t>J. Surya Masy.</w:t>
      </w:r>
      <w:r w:rsidRPr="00B031CC">
        <w:rPr>
          <w:rFonts w:ascii="Cambria" w:hAnsi="Cambria" w:cs="Times New Roman"/>
          <w:noProof/>
          <w:sz w:val="24"/>
          <w:szCs w:val="24"/>
        </w:rPr>
        <w:t>, vol. 4, no. 1, p. 89, 2021, doi: 10.26714/jsm.4.1.2021.89-96.</w:t>
      </w:r>
    </w:p>
    <w:p w14:paraId="09AF204F" w14:textId="77777777" w:rsidR="00B031CC" w:rsidRPr="00B031CC" w:rsidRDefault="00B031CC" w:rsidP="00B031CC">
      <w:pPr>
        <w:widowControl w:val="0"/>
        <w:autoSpaceDE w:val="0"/>
        <w:autoSpaceDN w:val="0"/>
        <w:adjustRightInd w:val="0"/>
        <w:spacing w:line="240" w:lineRule="auto"/>
        <w:ind w:left="640" w:hanging="640"/>
        <w:rPr>
          <w:rFonts w:ascii="Cambria" w:hAnsi="Cambria" w:cs="Times New Roman"/>
          <w:noProof/>
          <w:sz w:val="24"/>
          <w:szCs w:val="24"/>
        </w:rPr>
      </w:pPr>
      <w:r w:rsidRPr="00B031CC">
        <w:rPr>
          <w:rFonts w:ascii="Cambria" w:hAnsi="Cambria" w:cs="Times New Roman"/>
          <w:noProof/>
          <w:sz w:val="24"/>
          <w:szCs w:val="24"/>
        </w:rPr>
        <w:t>[17]</w:t>
      </w:r>
      <w:r w:rsidRPr="00B031CC">
        <w:rPr>
          <w:rFonts w:ascii="Cambria" w:hAnsi="Cambria" w:cs="Times New Roman"/>
          <w:noProof/>
          <w:sz w:val="24"/>
          <w:szCs w:val="24"/>
        </w:rPr>
        <w:tab/>
        <w:t xml:space="preserve">M. Mir’atannisa, Intan, N. Rusmana, andang, and N. Budiman, “Kemampuan Adaptasi Positif Melalui Resiliensi,” </w:t>
      </w:r>
      <w:r w:rsidRPr="00B031CC">
        <w:rPr>
          <w:rFonts w:ascii="Cambria" w:hAnsi="Cambria" w:cs="Times New Roman"/>
          <w:i/>
          <w:iCs/>
          <w:noProof/>
          <w:sz w:val="24"/>
          <w:szCs w:val="24"/>
        </w:rPr>
        <w:t>J. Innov. Couns.  Theory, Pract. Res.</w:t>
      </w:r>
      <w:r w:rsidRPr="00B031CC">
        <w:rPr>
          <w:rFonts w:ascii="Cambria" w:hAnsi="Cambria" w:cs="Times New Roman"/>
          <w:noProof/>
          <w:sz w:val="24"/>
          <w:szCs w:val="24"/>
        </w:rPr>
        <w:t>, vol. 3, no. 2, pp. 70–76, 2019, [Online]. Available: http://journal.umtas.ac.id/index.php/innovative_counseling</w:t>
      </w:r>
    </w:p>
    <w:p w14:paraId="1E7739B0" w14:textId="77777777" w:rsidR="00B031CC" w:rsidRPr="00B031CC" w:rsidRDefault="00B031CC" w:rsidP="00B031CC">
      <w:pPr>
        <w:widowControl w:val="0"/>
        <w:autoSpaceDE w:val="0"/>
        <w:autoSpaceDN w:val="0"/>
        <w:adjustRightInd w:val="0"/>
        <w:spacing w:line="240" w:lineRule="auto"/>
        <w:ind w:left="640" w:hanging="640"/>
        <w:rPr>
          <w:rFonts w:ascii="Cambria" w:hAnsi="Cambria"/>
          <w:noProof/>
          <w:sz w:val="24"/>
        </w:rPr>
      </w:pPr>
      <w:r w:rsidRPr="00B031CC">
        <w:rPr>
          <w:rFonts w:ascii="Cambria" w:hAnsi="Cambria" w:cs="Times New Roman"/>
          <w:noProof/>
          <w:sz w:val="24"/>
          <w:szCs w:val="24"/>
        </w:rPr>
        <w:t>[18]</w:t>
      </w:r>
      <w:r w:rsidRPr="00B031CC">
        <w:rPr>
          <w:rFonts w:ascii="Cambria" w:hAnsi="Cambria" w:cs="Times New Roman"/>
          <w:noProof/>
          <w:sz w:val="24"/>
          <w:szCs w:val="24"/>
        </w:rPr>
        <w:tab/>
        <w:t xml:space="preserve">M. Iskandar </w:t>
      </w:r>
      <w:r w:rsidRPr="00B031CC">
        <w:rPr>
          <w:rFonts w:ascii="Cambria" w:hAnsi="Cambria" w:cs="Times New Roman"/>
          <w:i/>
          <w:iCs/>
          <w:noProof/>
          <w:sz w:val="24"/>
          <w:szCs w:val="24"/>
        </w:rPr>
        <w:t>et al.</w:t>
      </w:r>
      <w:r w:rsidRPr="00B031CC">
        <w:rPr>
          <w:rFonts w:ascii="Cambria" w:hAnsi="Cambria" w:cs="Times New Roman"/>
          <w:noProof/>
          <w:sz w:val="24"/>
          <w:szCs w:val="24"/>
        </w:rPr>
        <w:t xml:space="preserve">, “Pengaruh Kesehatan Mental Pada Perilaku Remaja di Era VUCA,” </w:t>
      </w:r>
      <w:r w:rsidRPr="00B031CC">
        <w:rPr>
          <w:rFonts w:ascii="Cambria" w:hAnsi="Cambria" w:cs="Times New Roman"/>
          <w:i/>
          <w:iCs/>
          <w:noProof/>
          <w:sz w:val="24"/>
          <w:szCs w:val="24"/>
        </w:rPr>
        <w:t>Proceeding Conf. Psychol. Behav. Sci.</w:t>
      </w:r>
      <w:r w:rsidRPr="00B031CC">
        <w:rPr>
          <w:rFonts w:ascii="Cambria" w:hAnsi="Cambria" w:cs="Times New Roman"/>
          <w:noProof/>
          <w:sz w:val="24"/>
          <w:szCs w:val="24"/>
        </w:rPr>
        <w:t>, vol. 2, no. 1, pp. 32–37, 2023, [Online]. Available: http://proceedings.dokicti.org/index.php/CPBS/index</w:t>
      </w:r>
    </w:p>
    <w:p w14:paraId="657AE359" w14:textId="63632D58" w:rsidR="004E4024" w:rsidRPr="00F61FA3" w:rsidRDefault="00B031CC" w:rsidP="00681D35">
      <w:pPr>
        <w:pStyle w:val="Judul2"/>
      </w:pPr>
      <w:r>
        <w:rPr>
          <w:rFonts w:ascii="Cambria" w:eastAsia="Cambria" w:hAnsi="Cambria" w:cs="Cambria"/>
        </w:rPr>
        <w:lastRenderedPageBreak/>
        <w:fldChar w:fldCharType="end"/>
      </w:r>
      <w:bookmarkStart w:id="16" w:name="_Hlk182810669"/>
      <w:r w:rsidR="004E4024" w:rsidRPr="004E4024">
        <w:t xml:space="preserve"> </w:t>
      </w:r>
      <w:r w:rsidR="004E4024" w:rsidRPr="00F61FA3">
        <w:t>Kuesioner Pemahaman Tentang Peran Resiliensi diri Untuk Meningkatkan Perilaku Adaptif Pada Remaja</w:t>
      </w:r>
    </w:p>
    <w:p w14:paraId="3670AC91" w14:textId="77777777" w:rsidR="004E4024" w:rsidRPr="00F61FA3" w:rsidRDefault="004E4024" w:rsidP="004E4024">
      <w:pPr>
        <w:jc w:val="center"/>
        <w:rPr>
          <w:rFonts w:ascii="Times New Roman" w:eastAsia="Times New Roman" w:hAnsi="Times New Roman" w:cs="Times New Roman"/>
          <w:sz w:val="24"/>
          <w:szCs w:val="24"/>
        </w:rPr>
      </w:pPr>
    </w:p>
    <w:p w14:paraId="1B990B59" w14:textId="77777777" w:rsidR="004E4024" w:rsidRPr="00F61FA3" w:rsidRDefault="004E4024" w:rsidP="004E4024">
      <w:pPr>
        <w:ind w:firstLine="720"/>
        <w:jc w:val="both"/>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Petunjuk pengerjaan silahkan saudara berikan jawaban saudara yang menurut saudara benar pada jawaban “ Ya “ atau “ Tidak “ dengan mem</w:t>
      </w:r>
      <w:r w:rsidRPr="00F61FA3">
        <w:rPr>
          <w:rFonts w:ascii="Times New Roman" w:eastAsia="Gungsuh" w:hAnsi="Times New Roman" w:cs="Times New Roman"/>
          <w:sz w:val="24"/>
          <w:szCs w:val="24"/>
        </w:rPr>
        <w:t>beri tanda centang (√) pada</w:t>
      </w:r>
      <w:r w:rsidRPr="00F61FA3">
        <w:rPr>
          <w:rFonts w:ascii="Times New Roman" w:eastAsia="Times New Roman" w:hAnsi="Times New Roman" w:cs="Times New Roman"/>
          <w:sz w:val="24"/>
          <w:szCs w:val="24"/>
        </w:rPr>
        <w:t xml:space="preserve"> salah satu dari pernyataan tersebut.</w:t>
      </w:r>
    </w:p>
    <w:p w14:paraId="5955128C" w14:textId="77777777" w:rsidR="004E4024" w:rsidRPr="00F61FA3" w:rsidRDefault="004E4024" w:rsidP="004E4024">
      <w:pPr>
        <w:rPr>
          <w:rFonts w:ascii="Times New Roman" w:eastAsia="Times New Roman" w:hAnsi="Times New Roman" w:cs="Times New Roman"/>
          <w:sz w:val="24"/>
          <w:szCs w:val="24"/>
        </w:rPr>
      </w:pPr>
    </w:p>
    <w:tbl>
      <w:tblPr>
        <w:tblStyle w:val="a"/>
        <w:tblW w:w="725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4"/>
        <w:gridCol w:w="4276"/>
        <w:gridCol w:w="1327"/>
        <w:gridCol w:w="1181"/>
      </w:tblGrid>
      <w:tr w:rsidR="004E4024" w:rsidRPr="00F61FA3" w14:paraId="532D1A7A" w14:textId="77777777" w:rsidTr="00E61339">
        <w:trPr>
          <w:trHeight w:val="419"/>
        </w:trPr>
        <w:tc>
          <w:tcPr>
            <w:tcW w:w="474" w:type="dxa"/>
            <w:shd w:val="clear" w:color="auto" w:fill="auto"/>
            <w:tcMar>
              <w:top w:w="100" w:type="dxa"/>
              <w:left w:w="100" w:type="dxa"/>
              <w:bottom w:w="100" w:type="dxa"/>
              <w:right w:w="100" w:type="dxa"/>
            </w:tcMar>
          </w:tcPr>
          <w:p w14:paraId="2FB56E0F"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F61FA3">
              <w:rPr>
                <w:rFonts w:ascii="Times New Roman" w:eastAsia="Times New Roman" w:hAnsi="Times New Roman" w:cs="Times New Roman"/>
                <w:b/>
                <w:sz w:val="24"/>
                <w:szCs w:val="24"/>
              </w:rPr>
              <w:t>No</w:t>
            </w:r>
            <w:r w:rsidRPr="00F61FA3">
              <w:rPr>
                <w:rFonts w:ascii="Times New Roman" w:eastAsia="Times New Roman" w:hAnsi="Times New Roman" w:cs="Times New Roman"/>
                <w:sz w:val="24"/>
                <w:szCs w:val="24"/>
              </w:rPr>
              <w:t>.</w:t>
            </w:r>
          </w:p>
        </w:tc>
        <w:tc>
          <w:tcPr>
            <w:tcW w:w="4276" w:type="dxa"/>
            <w:shd w:val="clear" w:color="auto" w:fill="auto"/>
            <w:tcMar>
              <w:top w:w="100" w:type="dxa"/>
              <w:left w:w="100" w:type="dxa"/>
              <w:bottom w:w="100" w:type="dxa"/>
              <w:right w:w="100" w:type="dxa"/>
            </w:tcMar>
          </w:tcPr>
          <w:p w14:paraId="5E4C1030"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F61FA3">
              <w:rPr>
                <w:rFonts w:ascii="Times New Roman" w:eastAsia="Times New Roman" w:hAnsi="Times New Roman" w:cs="Times New Roman"/>
                <w:b/>
                <w:sz w:val="24"/>
                <w:szCs w:val="24"/>
              </w:rPr>
              <w:t xml:space="preserve">Pertanyaan </w:t>
            </w:r>
          </w:p>
        </w:tc>
        <w:tc>
          <w:tcPr>
            <w:tcW w:w="1327" w:type="dxa"/>
            <w:shd w:val="clear" w:color="auto" w:fill="auto"/>
            <w:tcMar>
              <w:top w:w="100" w:type="dxa"/>
              <w:left w:w="100" w:type="dxa"/>
              <w:bottom w:w="100" w:type="dxa"/>
              <w:right w:w="100" w:type="dxa"/>
            </w:tcMar>
          </w:tcPr>
          <w:p w14:paraId="2715DA01"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F61FA3">
              <w:rPr>
                <w:rFonts w:ascii="Times New Roman" w:eastAsia="Times New Roman" w:hAnsi="Times New Roman" w:cs="Times New Roman"/>
                <w:b/>
                <w:sz w:val="24"/>
                <w:szCs w:val="24"/>
              </w:rPr>
              <w:t xml:space="preserve">Ya </w:t>
            </w:r>
          </w:p>
        </w:tc>
        <w:tc>
          <w:tcPr>
            <w:tcW w:w="1181" w:type="dxa"/>
            <w:shd w:val="clear" w:color="auto" w:fill="auto"/>
            <w:tcMar>
              <w:top w:w="100" w:type="dxa"/>
              <w:left w:w="100" w:type="dxa"/>
              <w:bottom w:w="100" w:type="dxa"/>
              <w:right w:w="100" w:type="dxa"/>
            </w:tcMar>
          </w:tcPr>
          <w:p w14:paraId="0C5926AB"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F61FA3">
              <w:rPr>
                <w:rFonts w:ascii="Times New Roman" w:eastAsia="Times New Roman" w:hAnsi="Times New Roman" w:cs="Times New Roman"/>
                <w:b/>
                <w:sz w:val="24"/>
                <w:szCs w:val="24"/>
              </w:rPr>
              <w:t xml:space="preserve">Tidak </w:t>
            </w:r>
          </w:p>
        </w:tc>
      </w:tr>
      <w:tr w:rsidR="004E4024" w:rsidRPr="00F61FA3" w14:paraId="53DB9789" w14:textId="77777777" w:rsidTr="00E61339">
        <w:trPr>
          <w:trHeight w:val="1080"/>
        </w:trPr>
        <w:tc>
          <w:tcPr>
            <w:tcW w:w="474" w:type="dxa"/>
            <w:shd w:val="clear" w:color="auto" w:fill="auto"/>
            <w:tcMar>
              <w:top w:w="100" w:type="dxa"/>
              <w:left w:w="100" w:type="dxa"/>
              <w:bottom w:w="100" w:type="dxa"/>
              <w:right w:w="100" w:type="dxa"/>
            </w:tcMar>
          </w:tcPr>
          <w:p w14:paraId="045DA88B"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w:t>
            </w:r>
          </w:p>
        </w:tc>
        <w:tc>
          <w:tcPr>
            <w:tcW w:w="4276" w:type="dxa"/>
            <w:shd w:val="clear" w:color="auto" w:fill="auto"/>
            <w:tcMar>
              <w:top w:w="100" w:type="dxa"/>
              <w:left w:w="100" w:type="dxa"/>
              <w:bottom w:w="100" w:type="dxa"/>
              <w:right w:w="100" w:type="dxa"/>
            </w:tcMar>
          </w:tcPr>
          <w:p w14:paraId="18179764" w14:textId="77777777" w:rsidR="004E4024" w:rsidRPr="00F61FA3" w:rsidRDefault="004E4024" w:rsidP="00E61339">
            <w:pPr>
              <w:widowControl w:val="0"/>
              <w:pBdr>
                <w:top w:val="none" w:sz="0" w:space="0" w:color="374151"/>
                <w:left w:val="none" w:sz="0" w:space="0" w:color="374151"/>
                <w:bottom w:val="none" w:sz="0" w:space="0" w:color="374151"/>
                <w:right w:val="none" w:sz="0" w:space="0" w:color="374151"/>
                <w:between w:val="none" w:sz="0" w:space="0" w:color="374151"/>
              </w:pBdr>
              <w:spacing w:before="120" w:after="420"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color w:val="374151"/>
                <w:sz w:val="24"/>
                <w:szCs w:val="24"/>
              </w:rPr>
              <w:t>Apakah perilaku adaptif membantu seseorang menyesuaikan diri dengan lingkungan sosialnya?</w:t>
            </w:r>
          </w:p>
        </w:tc>
        <w:tc>
          <w:tcPr>
            <w:tcW w:w="1327" w:type="dxa"/>
            <w:shd w:val="clear" w:color="auto" w:fill="auto"/>
            <w:tcMar>
              <w:top w:w="100" w:type="dxa"/>
              <w:left w:w="100" w:type="dxa"/>
              <w:bottom w:w="100" w:type="dxa"/>
              <w:right w:w="100" w:type="dxa"/>
            </w:tcMar>
          </w:tcPr>
          <w:p w14:paraId="5C17A85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12A15F8E"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16D44616" w14:textId="77777777" w:rsidTr="00E61339">
        <w:trPr>
          <w:trHeight w:val="543"/>
        </w:trPr>
        <w:tc>
          <w:tcPr>
            <w:tcW w:w="474" w:type="dxa"/>
            <w:shd w:val="clear" w:color="auto" w:fill="auto"/>
            <w:tcMar>
              <w:top w:w="100" w:type="dxa"/>
              <w:left w:w="100" w:type="dxa"/>
              <w:bottom w:w="100" w:type="dxa"/>
              <w:right w:w="100" w:type="dxa"/>
            </w:tcMar>
          </w:tcPr>
          <w:p w14:paraId="2A515184"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2.</w:t>
            </w:r>
          </w:p>
        </w:tc>
        <w:tc>
          <w:tcPr>
            <w:tcW w:w="4276" w:type="dxa"/>
            <w:shd w:val="clear" w:color="auto" w:fill="auto"/>
            <w:tcMar>
              <w:top w:w="100" w:type="dxa"/>
              <w:left w:w="100" w:type="dxa"/>
              <w:bottom w:w="100" w:type="dxa"/>
              <w:right w:w="100" w:type="dxa"/>
            </w:tcMar>
          </w:tcPr>
          <w:p w14:paraId="0CB0FA44" w14:textId="77777777" w:rsidR="004E4024" w:rsidRPr="00F61FA3" w:rsidRDefault="004E4024" w:rsidP="00E61339">
            <w:pPr>
              <w:widowControl w:val="0"/>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resiliensi diri dapat membantu seseorang menghadapi tekanan atau masalah sehari-hari?</w:t>
            </w:r>
          </w:p>
        </w:tc>
        <w:tc>
          <w:tcPr>
            <w:tcW w:w="1327" w:type="dxa"/>
            <w:shd w:val="clear" w:color="auto" w:fill="auto"/>
            <w:tcMar>
              <w:top w:w="100" w:type="dxa"/>
              <w:left w:w="100" w:type="dxa"/>
              <w:bottom w:w="100" w:type="dxa"/>
              <w:right w:w="100" w:type="dxa"/>
            </w:tcMar>
          </w:tcPr>
          <w:p w14:paraId="7C7DB6DA"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7DDCB337"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430C7FC3" w14:textId="77777777" w:rsidTr="00E61339">
        <w:trPr>
          <w:trHeight w:val="533"/>
        </w:trPr>
        <w:tc>
          <w:tcPr>
            <w:tcW w:w="474" w:type="dxa"/>
            <w:shd w:val="clear" w:color="auto" w:fill="auto"/>
            <w:tcMar>
              <w:top w:w="100" w:type="dxa"/>
              <w:left w:w="100" w:type="dxa"/>
              <w:bottom w:w="100" w:type="dxa"/>
              <w:right w:w="100" w:type="dxa"/>
            </w:tcMar>
          </w:tcPr>
          <w:p w14:paraId="68916C44"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3.</w:t>
            </w:r>
          </w:p>
        </w:tc>
        <w:tc>
          <w:tcPr>
            <w:tcW w:w="4276" w:type="dxa"/>
            <w:shd w:val="clear" w:color="auto" w:fill="auto"/>
            <w:tcMar>
              <w:top w:w="100" w:type="dxa"/>
              <w:left w:w="100" w:type="dxa"/>
              <w:bottom w:w="100" w:type="dxa"/>
              <w:right w:w="100" w:type="dxa"/>
            </w:tcMar>
          </w:tcPr>
          <w:p w14:paraId="2DF3685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perilaku adaptif dipengaruhi oleh kemampuan resiliensi seseorang?</w:t>
            </w:r>
          </w:p>
        </w:tc>
        <w:tc>
          <w:tcPr>
            <w:tcW w:w="1327" w:type="dxa"/>
            <w:shd w:val="clear" w:color="auto" w:fill="auto"/>
            <w:tcMar>
              <w:top w:w="100" w:type="dxa"/>
              <w:left w:w="100" w:type="dxa"/>
              <w:bottom w:w="100" w:type="dxa"/>
              <w:right w:w="100" w:type="dxa"/>
            </w:tcMar>
          </w:tcPr>
          <w:p w14:paraId="6DF679D7"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23AD1BB4"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5E8B40A9" w14:textId="77777777" w:rsidTr="00E61339">
        <w:trPr>
          <w:trHeight w:val="533"/>
        </w:trPr>
        <w:tc>
          <w:tcPr>
            <w:tcW w:w="474" w:type="dxa"/>
            <w:shd w:val="clear" w:color="auto" w:fill="auto"/>
            <w:tcMar>
              <w:top w:w="100" w:type="dxa"/>
              <w:left w:w="100" w:type="dxa"/>
              <w:bottom w:w="100" w:type="dxa"/>
              <w:right w:w="100" w:type="dxa"/>
            </w:tcMar>
          </w:tcPr>
          <w:p w14:paraId="518E3E98"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4.</w:t>
            </w:r>
          </w:p>
        </w:tc>
        <w:tc>
          <w:tcPr>
            <w:tcW w:w="4276" w:type="dxa"/>
            <w:shd w:val="clear" w:color="auto" w:fill="auto"/>
            <w:tcMar>
              <w:top w:w="100" w:type="dxa"/>
              <w:left w:w="100" w:type="dxa"/>
              <w:bottom w:w="100" w:type="dxa"/>
              <w:right w:w="100" w:type="dxa"/>
            </w:tcMar>
          </w:tcPr>
          <w:p w14:paraId="5904367E"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resilinsi diri dapat di kembangkan melalui pengalaman hidup?</w:t>
            </w:r>
          </w:p>
        </w:tc>
        <w:tc>
          <w:tcPr>
            <w:tcW w:w="1327" w:type="dxa"/>
            <w:shd w:val="clear" w:color="auto" w:fill="auto"/>
            <w:tcMar>
              <w:top w:w="100" w:type="dxa"/>
              <w:left w:w="100" w:type="dxa"/>
              <w:bottom w:w="100" w:type="dxa"/>
              <w:right w:w="100" w:type="dxa"/>
            </w:tcMar>
          </w:tcPr>
          <w:p w14:paraId="11AB617C"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76C7802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77D875D1" w14:textId="77777777" w:rsidTr="00E61339">
        <w:trPr>
          <w:trHeight w:val="806"/>
        </w:trPr>
        <w:tc>
          <w:tcPr>
            <w:tcW w:w="474" w:type="dxa"/>
            <w:shd w:val="clear" w:color="auto" w:fill="auto"/>
            <w:tcMar>
              <w:top w:w="100" w:type="dxa"/>
              <w:left w:w="100" w:type="dxa"/>
              <w:bottom w:w="100" w:type="dxa"/>
              <w:right w:w="100" w:type="dxa"/>
            </w:tcMar>
          </w:tcPr>
          <w:p w14:paraId="1F3C891C"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lastRenderedPageBreak/>
              <w:t>5.</w:t>
            </w:r>
          </w:p>
        </w:tc>
        <w:tc>
          <w:tcPr>
            <w:tcW w:w="4276" w:type="dxa"/>
            <w:shd w:val="clear" w:color="auto" w:fill="auto"/>
            <w:tcMar>
              <w:top w:w="100" w:type="dxa"/>
              <w:left w:w="100" w:type="dxa"/>
              <w:bottom w:w="100" w:type="dxa"/>
              <w:right w:w="100" w:type="dxa"/>
            </w:tcMar>
          </w:tcPr>
          <w:p w14:paraId="7064B85B"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anda percaya bahwa seseorang dengan resiliensi tinggi lebih mudah beradaptasi dengan perubahan?</w:t>
            </w:r>
          </w:p>
        </w:tc>
        <w:tc>
          <w:tcPr>
            <w:tcW w:w="1327" w:type="dxa"/>
            <w:shd w:val="clear" w:color="auto" w:fill="auto"/>
            <w:tcMar>
              <w:top w:w="100" w:type="dxa"/>
              <w:left w:w="100" w:type="dxa"/>
              <w:bottom w:w="100" w:type="dxa"/>
              <w:right w:w="100" w:type="dxa"/>
            </w:tcMar>
          </w:tcPr>
          <w:p w14:paraId="63017C4F"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4B0AC947"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63D57C2E" w14:textId="77777777" w:rsidTr="00E61339">
        <w:trPr>
          <w:trHeight w:val="533"/>
        </w:trPr>
        <w:tc>
          <w:tcPr>
            <w:tcW w:w="474" w:type="dxa"/>
            <w:shd w:val="clear" w:color="auto" w:fill="auto"/>
            <w:tcMar>
              <w:top w:w="100" w:type="dxa"/>
              <w:left w:w="100" w:type="dxa"/>
              <w:bottom w:w="100" w:type="dxa"/>
              <w:right w:w="100" w:type="dxa"/>
            </w:tcMar>
          </w:tcPr>
          <w:p w14:paraId="462CC8A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6.</w:t>
            </w:r>
          </w:p>
        </w:tc>
        <w:tc>
          <w:tcPr>
            <w:tcW w:w="4276" w:type="dxa"/>
            <w:shd w:val="clear" w:color="auto" w:fill="auto"/>
            <w:tcMar>
              <w:top w:w="100" w:type="dxa"/>
              <w:left w:w="100" w:type="dxa"/>
              <w:bottom w:w="100" w:type="dxa"/>
              <w:right w:w="100" w:type="dxa"/>
            </w:tcMar>
          </w:tcPr>
          <w:p w14:paraId="3F19FCD7"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perilaku adaptif penting untuk membantu seseorang menghadapi tantangan dalam kehidupan?</w:t>
            </w:r>
          </w:p>
        </w:tc>
        <w:tc>
          <w:tcPr>
            <w:tcW w:w="1327" w:type="dxa"/>
            <w:shd w:val="clear" w:color="auto" w:fill="auto"/>
            <w:tcMar>
              <w:top w:w="100" w:type="dxa"/>
              <w:left w:w="100" w:type="dxa"/>
              <w:bottom w:w="100" w:type="dxa"/>
              <w:right w:w="100" w:type="dxa"/>
            </w:tcMar>
          </w:tcPr>
          <w:p w14:paraId="6305A5F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6ABCB0BF"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4FB11707" w14:textId="77777777" w:rsidTr="00E61339">
        <w:trPr>
          <w:trHeight w:val="533"/>
        </w:trPr>
        <w:tc>
          <w:tcPr>
            <w:tcW w:w="474" w:type="dxa"/>
            <w:shd w:val="clear" w:color="auto" w:fill="auto"/>
            <w:tcMar>
              <w:top w:w="100" w:type="dxa"/>
              <w:left w:w="100" w:type="dxa"/>
              <w:bottom w:w="100" w:type="dxa"/>
              <w:right w:w="100" w:type="dxa"/>
            </w:tcMar>
          </w:tcPr>
          <w:p w14:paraId="1009E707"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7.</w:t>
            </w:r>
          </w:p>
        </w:tc>
        <w:tc>
          <w:tcPr>
            <w:tcW w:w="4276" w:type="dxa"/>
            <w:shd w:val="clear" w:color="auto" w:fill="auto"/>
            <w:tcMar>
              <w:top w:w="100" w:type="dxa"/>
              <w:left w:w="100" w:type="dxa"/>
              <w:bottom w:w="100" w:type="dxa"/>
              <w:right w:w="100" w:type="dxa"/>
            </w:tcMar>
          </w:tcPr>
          <w:p w14:paraId="66F0A3C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resiliensi dapat membantu seseorang mengelola emosinya dalam situasi sulit?</w:t>
            </w:r>
          </w:p>
        </w:tc>
        <w:tc>
          <w:tcPr>
            <w:tcW w:w="1327" w:type="dxa"/>
            <w:shd w:val="clear" w:color="auto" w:fill="auto"/>
            <w:tcMar>
              <w:top w:w="100" w:type="dxa"/>
              <w:left w:w="100" w:type="dxa"/>
              <w:bottom w:w="100" w:type="dxa"/>
              <w:right w:w="100" w:type="dxa"/>
            </w:tcMar>
          </w:tcPr>
          <w:p w14:paraId="38C6DD0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401A6568"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103C7842" w14:textId="77777777" w:rsidTr="00E61339">
        <w:trPr>
          <w:trHeight w:val="533"/>
        </w:trPr>
        <w:tc>
          <w:tcPr>
            <w:tcW w:w="474" w:type="dxa"/>
            <w:shd w:val="clear" w:color="auto" w:fill="auto"/>
            <w:tcMar>
              <w:top w:w="100" w:type="dxa"/>
              <w:left w:w="100" w:type="dxa"/>
              <w:bottom w:w="100" w:type="dxa"/>
              <w:right w:w="100" w:type="dxa"/>
            </w:tcMar>
          </w:tcPr>
          <w:p w14:paraId="57CD55FC"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8.</w:t>
            </w:r>
          </w:p>
        </w:tc>
        <w:tc>
          <w:tcPr>
            <w:tcW w:w="4276" w:type="dxa"/>
            <w:shd w:val="clear" w:color="auto" w:fill="auto"/>
            <w:tcMar>
              <w:top w:w="100" w:type="dxa"/>
              <w:left w:w="100" w:type="dxa"/>
              <w:bottom w:w="100" w:type="dxa"/>
              <w:right w:w="100" w:type="dxa"/>
            </w:tcMar>
          </w:tcPr>
          <w:p w14:paraId="7B689AB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anda memahami bahwa resiliensi diri adalah kemampuan untuk bangkit dari kegagalan?</w:t>
            </w:r>
          </w:p>
        </w:tc>
        <w:tc>
          <w:tcPr>
            <w:tcW w:w="1327" w:type="dxa"/>
            <w:shd w:val="clear" w:color="auto" w:fill="auto"/>
            <w:tcMar>
              <w:top w:w="100" w:type="dxa"/>
              <w:left w:w="100" w:type="dxa"/>
              <w:bottom w:w="100" w:type="dxa"/>
              <w:right w:w="100" w:type="dxa"/>
            </w:tcMar>
          </w:tcPr>
          <w:p w14:paraId="7703FCC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6F043A4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47900652" w14:textId="77777777" w:rsidTr="00E61339">
        <w:trPr>
          <w:trHeight w:val="806"/>
        </w:trPr>
        <w:tc>
          <w:tcPr>
            <w:tcW w:w="474" w:type="dxa"/>
            <w:shd w:val="clear" w:color="auto" w:fill="auto"/>
            <w:tcMar>
              <w:top w:w="100" w:type="dxa"/>
              <w:left w:w="100" w:type="dxa"/>
              <w:bottom w:w="100" w:type="dxa"/>
              <w:right w:w="100" w:type="dxa"/>
            </w:tcMar>
          </w:tcPr>
          <w:p w14:paraId="7ADE33F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9.</w:t>
            </w:r>
          </w:p>
        </w:tc>
        <w:tc>
          <w:tcPr>
            <w:tcW w:w="4276" w:type="dxa"/>
            <w:shd w:val="clear" w:color="auto" w:fill="auto"/>
            <w:tcMar>
              <w:top w:w="100" w:type="dxa"/>
              <w:left w:w="100" w:type="dxa"/>
              <w:bottom w:w="100" w:type="dxa"/>
              <w:right w:w="100" w:type="dxa"/>
            </w:tcMar>
          </w:tcPr>
          <w:p w14:paraId="397BBF0E"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perilaku adaptif membantu seseorang mengatasi perubahan lingkungan yang tidak terduga?</w:t>
            </w:r>
          </w:p>
        </w:tc>
        <w:tc>
          <w:tcPr>
            <w:tcW w:w="1327" w:type="dxa"/>
            <w:shd w:val="clear" w:color="auto" w:fill="auto"/>
            <w:tcMar>
              <w:top w:w="100" w:type="dxa"/>
              <w:left w:w="100" w:type="dxa"/>
              <w:bottom w:w="100" w:type="dxa"/>
              <w:right w:w="100" w:type="dxa"/>
            </w:tcMar>
          </w:tcPr>
          <w:p w14:paraId="5B5D448A"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241B54C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79AE10B9" w14:textId="77777777" w:rsidTr="00E61339">
        <w:trPr>
          <w:trHeight w:val="533"/>
        </w:trPr>
        <w:tc>
          <w:tcPr>
            <w:tcW w:w="474" w:type="dxa"/>
            <w:shd w:val="clear" w:color="auto" w:fill="auto"/>
            <w:tcMar>
              <w:top w:w="100" w:type="dxa"/>
              <w:left w:w="100" w:type="dxa"/>
              <w:bottom w:w="100" w:type="dxa"/>
              <w:right w:w="100" w:type="dxa"/>
            </w:tcMar>
          </w:tcPr>
          <w:p w14:paraId="7B4F622F"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10.</w:t>
            </w:r>
          </w:p>
        </w:tc>
        <w:tc>
          <w:tcPr>
            <w:tcW w:w="4276" w:type="dxa"/>
            <w:shd w:val="clear" w:color="auto" w:fill="auto"/>
            <w:tcMar>
              <w:top w:w="100" w:type="dxa"/>
              <w:left w:w="100" w:type="dxa"/>
              <w:bottom w:w="100" w:type="dxa"/>
              <w:right w:w="100" w:type="dxa"/>
            </w:tcMar>
          </w:tcPr>
          <w:p w14:paraId="2F76A29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anda merasa bahwa resiliensi diri adalah keterampilan yang penting untuk masa depan?</w:t>
            </w:r>
          </w:p>
        </w:tc>
        <w:tc>
          <w:tcPr>
            <w:tcW w:w="1327" w:type="dxa"/>
            <w:shd w:val="clear" w:color="auto" w:fill="auto"/>
            <w:tcMar>
              <w:top w:w="100" w:type="dxa"/>
              <w:left w:w="100" w:type="dxa"/>
              <w:bottom w:w="100" w:type="dxa"/>
              <w:right w:w="100" w:type="dxa"/>
            </w:tcMar>
          </w:tcPr>
          <w:p w14:paraId="7547EB31"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6316B86D"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67302BFF" w14:textId="77777777" w:rsidTr="00E61339">
        <w:trPr>
          <w:trHeight w:val="806"/>
        </w:trPr>
        <w:tc>
          <w:tcPr>
            <w:tcW w:w="474" w:type="dxa"/>
            <w:shd w:val="clear" w:color="auto" w:fill="auto"/>
            <w:tcMar>
              <w:top w:w="100" w:type="dxa"/>
              <w:left w:w="100" w:type="dxa"/>
              <w:bottom w:w="100" w:type="dxa"/>
              <w:right w:w="100" w:type="dxa"/>
            </w:tcMar>
          </w:tcPr>
          <w:p w14:paraId="25C4955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11.</w:t>
            </w:r>
          </w:p>
        </w:tc>
        <w:tc>
          <w:tcPr>
            <w:tcW w:w="4276" w:type="dxa"/>
            <w:shd w:val="clear" w:color="auto" w:fill="auto"/>
            <w:tcMar>
              <w:top w:w="100" w:type="dxa"/>
              <w:left w:w="100" w:type="dxa"/>
              <w:bottom w:w="100" w:type="dxa"/>
              <w:right w:w="100" w:type="dxa"/>
            </w:tcMar>
          </w:tcPr>
          <w:p w14:paraId="01A15E68"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anda merasa bahwa resiliensi diri berperan dalam membantu individu  mengelola tekanan sosial?</w:t>
            </w:r>
          </w:p>
        </w:tc>
        <w:tc>
          <w:tcPr>
            <w:tcW w:w="1327" w:type="dxa"/>
            <w:shd w:val="clear" w:color="auto" w:fill="auto"/>
            <w:tcMar>
              <w:top w:w="100" w:type="dxa"/>
              <w:left w:w="100" w:type="dxa"/>
              <w:bottom w:w="100" w:type="dxa"/>
              <w:right w:w="100" w:type="dxa"/>
            </w:tcMar>
          </w:tcPr>
          <w:p w14:paraId="26AF79AD"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34DB96AD"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4923D685" w14:textId="77777777" w:rsidTr="00E61339">
        <w:trPr>
          <w:trHeight w:val="533"/>
        </w:trPr>
        <w:tc>
          <w:tcPr>
            <w:tcW w:w="474" w:type="dxa"/>
            <w:shd w:val="clear" w:color="auto" w:fill="auto"/>
            <w:tcMar>
              <w:top w:w="100" w:type="dxa"/>
              <w:left w:w="100" w:type="dxa"/>
              <w:bottom w:w="100" w:type="dxa"/>
              <w:right w:w="100" w:type="dxa"/>
            </w:tcMar>
          </w:tcPr>
          <w:p w14:paraId="3E14C03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lastRenderedPageBreak/>
              <w:t>12.</w:t>
            </w:r>
          </w:p>
        </w:tc>
        <w:tc>
          <w:tcPr>
            <w:tcW w:w="4276" w:type="dxa"/>
            <w:shd w:val="clear" w:color="auto" w:fill="auto"/>
            <w:tcMar>
              <w:top w:w="100" w:type="dxa"/>
              <w:left w:w="100" w:type="dxa"/>
              <w:bottom w:w="100" w:type="dxa"/>
              <w:right w:w="100" w:type="dxa"/>
            </w:tcMar>
          </w:tcPr>
          <w:p w14:paraId="3D1F202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perilaku  adaptif adalah pelampiasan dari seseorang karena orang-orang di sekitarnya?</w:t>
            </w:r>
          </w:p>
        </w:tc>
        <w:tc>
          <w:tcPr>
            <w:tcW w:w="1327" w:type="dxa"/>
            <w:shd w:val="clear" w:color="auto" w:fill="auto"/>
            <w:tcMar>
              <w:top w:w="100" w:type="dxa"/>
              <w:left w:w="100" w:type="dxa"/>
              <w:bottom w:w="100" w:type="dxa"/>
              <w:right w:w="100" w:type="dxa"/>
            </w:tcMar>
          </w:tcPr>
          <w:p w14:paraId="6E20482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677D333F"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2FCCDA1B" w14:textId="77777777" w:rsidTr="00E61339">
        <w:trPr>
          <w:trHeight w:val="806"/>
        </w:trPr>
        <w:tc>
          <w:tcPr>
            <w:tcW w:w="474" w:type="dxa"/>
            <w:shd w:val="clear" w:color="auto" w:fill="auto"/>
            <w:tcMar>
              <w:top w:w="100" w:type="dxa"/>
              <w:left w:w="100" w:type="dxa"/>
              <w:bottom w:w="100" w:type="dxa"/>
              <w:right w:w="100" w:type="dxa"/>
            </w:tcMar>
          </w:tcPr>
          <w:p w14:paraId="7EE995F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13.</w:t>
            </w:r>
          </w:p>
        </w:tc>
        <w:tc>
          <w:tcPr>
            <w:tcW w:w="4276" w:type="dxa"/>
            <w:shd w:val="clear" w:color="auto" w:fill="auto"/>
            <w:tcMar>
              <w:top w:w="100" w:type="dxa"/>
              <w:left w:w="100" w:type="dxa"/>
              <w:bottom w:w="100" w:type="dxa"/>
              <w:right w:w="100" w:type="dxa"/>
            </w:tcMar>
          </w:tcPr>
          <w:p w14:paraId="622B02EA" w14:textId="77777777" w:rsidR="004E4024" w:rsidRPr="00F61FA3" w:rsidRDefault="004E4024" w:rsidP="00E61339">
            <w:pPr>
              <w:widowControl w:val="0"/>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Seseorang perlu memiliki kemampuan untuk menyesuaikan diri dengan norma atau standar yang ada di lingkungan sosialnya?</w:t>
            </w:r>
          </w:p>
        </w:tc>
        <w:tc>
          <w:tcPr>
            <w:tcW w:w="1327" w:type="dxa"/>
            <w:shd w:val="clear" w:color="auto" w:fill="auto"/>
            <w:tcMar>
              <w:top w:w="100" w:type="dxa"/>
              <w:left w:w="100" w:type="dxa"/>
              <w:bottom w:w="100" w:type="dxa"/>
              <w:right w:w="100" w:type="dxa"/>
            </w:tcMar>
          </w:tcPr>
          <w:p w14:paraId="271BB14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6C6D150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775EA2CF" w14:textId="77777777" w:rsidTr="00E61339">
        <w:trPr>
          <w:trHeight w:val="806"/>
        </w:trPr>
        <w:tc>
          <w:tcPr>
            <w:tcW w:w="474" w:type="dxa"/>
            <w:shd w:val="clear" w:color="auto" w:fill="auto"/>
            <w:tcMar>
              <w:top w:w="100" w:type="dxa"/>
              <w:left w:w="100" w:type="dxa"/>
              <w:bottom w:w="100" w:type="dxa"/>
              <w:right w:w="100" w:type="dxa"/>
            </w:tcMar>
          </w:tcPr>
          <w:p w14:paraId="60D7FD9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14.</w:t>
            </w:r>
          </w:p>
        </w:tc>
        <w:tc>
          <w:tcPr>
            <w:tcW w:w="4276" w:type="dxa"/>
            <w:shd w:val="clear" w:color="auto" w:fill="auto"/>
            <w:tcMar>
              <w:top w:w="100" w:type="dxa"/>
              <w:left w:w="100" w:type="dxa"/>
              <w:bottom w:w="100" w:type="dxa"/>
              <w:right w:w="100" w:type="dxa"/>
            </w:tcMar>
          </w:tcPr>
          <w:p w14:paraId="5927B9FB"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Resiliensi yang tinggi akan cenderung lebih mampu menghadapi tantangan dan stres dalam kehidupannya?</w:t>
            </w:r>
          </w:p>
        </w:tc>
        <w:tc>
          <w:tcPr>
            <w:tcW w:w="1327" w:type="dxa"/>
            <w:shd w:val="clear" w:color="auto" w:fill="auto"/>
            <w:tcMar>
              <w:top w:w="100" w:type="dxa"/>
              <w:left w:w="100" w:type="dxa"/>
              <w:bottom w:w="100" w:type="dxa"/>
              <w:right w:w="100" w:type="dxa"/>
            </w:tcMar>
          </w:tcPr>
          <w:p w14:paraId="6416BA4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56F45B47"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4422DB6F" w14:textId="77777777" w:rsidTr="00E61339">
        <w:trPr>
          <w:trHeight w:val="533"/>
        </w:trPr>
        <w:tc>
          <w:tcPr>
            <w:tcW w:w="474" w:type="dxa"/>
            <w:shd w:val="clear" w:color="auto" w:fill="auto"/>
            <w:tcMar>
              <w:top w:w="100" w:type="dxa"/>
              <w:left w:w="100" w:type="dxa"/>
              <w:bottom w:w="100" w:type="dxa"/>
              <w:right w:w="100" w:type="dxa"/>
            </w:tcMar>
          </w:tcPr>
          <w:p w14:paraId="0498CE3F"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15.</w:t>
            </w:r>
          </w:p>
        </w:tc>
        <w:tc>
          <w:tcPr>
            <w:tcW w:w="4276" w:type="dxa"/>
            <w:shd w:val="clear" w:color="auto" w:fill="auto"/>
            <w:tcMar>
              <w:top w:w="100" w:type="dxa"/>
              <w:left w:w="100" w:type="dxa"/>
              <w:bottom w:w="100" w:type="dxa"/>
              <w:right w:w="100" w:type="dxa"/>
            </w:tcMar>
          </w:tcPr>
          <w:p w14:paraId="752D01DA"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Status ekonomi mempengaruhi terjadinya perilaku adaptif dan resiliensi individu?</w:t>
            </w:r>
          </w:p>
        </w:tc>
        <w:tc>
          <w:tcPr>
            <w:tcW w:w="1327" w:type="dxa"/>
            <w:shd w:val="clear" w:color="auto" w:fill="auto"/>
            <w:tcMar>
              <w:top w:w="100" w:type="dxa"/>
              <w:left w:w="100" w:type="dxa"/>
              <w:bottom w:w="100" w:type="dxa"/>
              <w:right w:w="100" w:type="dxa"/>
            </w:tcMar>
          </w:tcPr>
          <w:p w14:paraId="5AAD068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3AE0261C"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5A5DD4F3" w14:textId="77777777" w:rsidTr="00E61339">
        <w:trPr>
          <w:trHeight w:val="806"/>
        </w:trPr>
        <w:tc>
          <w:tcPr>
            <w:tcW w:w="474" w:type="dxa"/>
            <w:shd w:val="clear" w:color="auto" w:fill="auto"/>
            <w:tcMar>
              <w:top w:w="100" w:type="dxa"/>
              <w:left w:w="100" w:type="dxa"/>
              <w:bottom w:w="100" w:type="dxa"/>
              <w:right w:w="100" w:type="dxa"/>
            </w:tcMar>
          </w:tcPr>
          <w:p w14:paraId="0849144F"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16.</w:t>
            </w:r>
          </w:p>
        </w:tc>
        <w:tc>
          <w:tcPr>
            <w:tcW w:w="4276" w:type="dxa"/>
            <w:shd w:val="clear" w:color="auto" w:fill="auto"/>
            <w:tcMar>
              <w:top w:w="100" w:type="dxa"/>
              <w:left w:w="100" w:type="dxa"/>
              <w:bottom w:w="100" w:type="dxa"/>
              <w:right w:w="100" w:type="dxa"/>
            </w:tcMar>
          </w:tcPr>
          <w:p w14:paraId="769CCC2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Kepribadian seseorang yang berbeda-beda mempengaruhi terjadinya perilaku adaptif dan resiliensi individu?</w:t>
            </w:r>
          </w:p>
        </w:tc>
        <w:tc>
          <w:tcPr>
            <w:tcW w:w="1327" w:type="dxa"/>
            <w:shd w:val="clear" w:color="auto" w:fill="auto"/>
            <w:tcMar>
              <w:top w:w="100" w:type="dxa"/>
              <w:left w:w="100" w:type="dxa"/>
              <w:bottom w:w="100" w:type="dxa"/>
              <w:right w:w="100" w:type="dxa"/>
            </w:tcMar>
          </w:tcPr>
          <w:p w14:paraId="7850C98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4E4F7C3B"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26F22D3F" w14:textId="77777777" w:rsidTr="00E61339">
        <w:trPr>
          <w:trHeight w:val="533"/>
        </w:trPr>
        <w:tc>
          <w:tcPr>
            <w:tcW w:w="474" w:type="dxa"/>
            <w:shd w:val="clear" w:color="auto" w:fill="auto"/>
            <w:tcMar>
              <w:top w:w="100" w:type="dxa"/>
              <w:left w:w="100" w:type="dxa"/>
              <w:bottom w:w="100" w:type="dxa"/>
              <w:right w:w="100" w:type="dxa"/>
            </w:tcMar>
          </w:tcPr>
          <w:p w14:paraId="5CBF4F3C"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17.</w:t>
            </w:r>
          </w:p>
        </w:tc>
        <w:tc>
          <w:tcPr>
            <w:tcW w:w="4276" w:type="dxa"/>
            <w:shd w:val="clear" w:color="auto" w:fill="auto"/>
            <w:tcMar>
              <w:top w:w="100" w:type="dxa"/>
              <w:left w:w="100" w:type="dxa"/>
              <w:bottom w:w="100" w:type="dxa"/>
              <w:right w:w="100" w:type="dxa"/>
            </w:tcMar>
          </w:tcPr>
          <w:p w14:paraId="324F8C4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Apakah faktor keluarga penting dalam membentuk penyesuaian diri?</w:t>
            </w:r>
          </w:p>
        </w:tc>
        <w:tc>
          <w:tcPr>
            <w:tcW w:w="1327" w:type="dxa"/>
            <w:shd w:val="clear" w:color="auto" w:fill="auto"/>
            <w:tcMar>
              <w:top w:w="100" w:type="dxa"/>
              <w:left w:w="100" w:type="dxa"/>
              <w:bottom w:w="100" w:type="dxa"/>
              <w:right w:w="100" w:type="dxa"/>
            </w:tcMar>
          </w:tcPr>
          <w:p w14:paraId="30C59E0B"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284CD77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36B13C7D" w14:textId="77777777" w:rsidTr="00E61339">
        <w:trPr>
          <w:trHeight w:val="533"/>
        </w:trPr>
        <w:tc>
          <w:tcPr>
            <w:tcW w:w="474" w:type="dxa"/>
            <w:shd w:val="clear" w:color="auto" w:fill="auto"/>
            <w:tcMar>
              <w:top w:w="100" w:type="dxa"/>
              <w:left w:w="100" w:type="dxa"/>
              <w:bottom w:w="100" w:type="dxa"/>
              <w:right w:w="100" w:type="dxa"/>
            </w:tcMar>
          </w:tcPr>
          <w:p w14:paraId="33BE94E4"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18.</w:t>
            </w:r>
          </w:p>
        </w:tc>
        <w:tc>
          <w:tcPr>
            <w:tcW w:w="4276" w:type="dxa"/>
            <w:shd w:val="clear" w:color="auto" w:fill="auto"/>
            <w:tcMar>
              <w:top w:w="100" w:type="dxa"/>
              <w:left w:w="100" w:type="dxa"/>
              <w:bottom w:w="100" w:type="dxa"/>
              <w:right w:w="100" w:type="dxa"/>
            </w:tcMar>
          </w:tcPr>
          <w:p w14:paraId="3162C1DA"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Meningkatkan ketahanan individu dan menurunkan tingkat stres adalah cara efikasi diri yang baik?</w:t>
            </w:r>
          </w:p>
        </w:tc>
        <w:tc>
          <w:tcPr>
            <w:tcW w:w="1327" w:type="dxa"/>
            <w:shd w:val="clear" w:color="auto" w:fill="auto"/>
            <w:tcMar>
              <w:top w:w="100" w:type="dxa"/>
              <w:left w:w="100" w:type="dxa"/>
              <w:bottom w:w="100" w:type="dxa"/>
              <w:right w:w="100" w:type="dxa"/>
            </w:tcMar>
          </w:tcPr>
          <w:p w14:paraId="34B3859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6617B61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25E8905E" w14:textId="77777777" w:rsidTr="00E61339">
        <w:trPr>
          <w:trHeight w:val="533"/>
        </w:trPr>
        <w:tc>
          <w:tcPr>
            <w:tcW w:w="474" w:type="dxa"/>
            <w:shd w:val="clear" w:color="auto" w:fill="auto"/>
            <w:tcMar>
              <w:top w:w="100" w:type="dxa"/>
              <w:left w:w="100" w:type="dxa"/>
              <w:bottom w:w="100" w:type="dxa"/>
              <w:right w:w="100" w:type="dxa"/>
            </w:tcMar>
          </w:tcPr>
          <w:p w14:paraId="486A60B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19</w:t>
            </w:r>
            <w:r w:rsidRPr="00F61FA3">
              <w:rPr>
                <w:rFonts w:ascii="Times New Roman" w:eastAsia="Times New Roman" w:hAnsi="Times New Roman" w:cs="Times New Roman"/>
                <w:sz w:val="24"/>
                <w:szCs w:val="24"/>
              </w:rPr>
              <w:lastRenderedPageBreak/>
              <w:t>.</w:t>
            </w:r>
          </w:p>
        </w:tc>
        <w:tc>
          <w:tcPr>
            <w:tcW w:w="4276" w:type="dxa"/>
            <w:shd w:val="clear" w:color="auto" w:fill="auto"/>
            <w:tcMar>
              <w:top w:w="100" w:type="dxa"/>
              <w:left w:w="100" w:type="dxa"/>
              <w:bottom w:w="100" w:type="dxa"/>
              <w:right w:w="100" w:type="dxa"/>
            </w:tcMar>
          </w:tcPr>
          <w:p w14:paraId="340D86D4"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lastRenderedPageBreak/>
              <w:t xml:space="preserve">Adanya keterampilan yang baik dalam berinteraksi untuk beradaptasi dengan </w:t>
            </w:r>
            <w:r w:rsidRPr="00F61FA3">
              <w:rPr>
                <w:rFonts w:ascii="Times New Roman" w:eastAsia="Times New Roman" w:hAnsi="Times New Roman" w:cs="Times New Roman"/>
                <w:sz w:val="24"/>
                <w:szCs w:val="24"/>
              </w:rPr>
              <w:lastRenderedPageBreak/>
              <w:t>perilaku adaptif?</w:t>
            </w:r>
          </w:p>
        </w:tc>
        <w:tc>
          <w:tcPr>
            <w:tcW w:w="1327" w:type="dxa"/>
            <w:shd w:val="clear" w:color="auto" w:fill="auto"/>
            <w:tcMar>
              <w:top w:w="100" w:type="dxa"/>
              <w:left w:w="100" w:type="dxa"/>
              <w:bottom w:w="100" w:type="dxa"/>
              <w:right w:w="100" w:type="dxa"/>
            </w:tcMar>
          </w:tcPr>
          <w:p w14:paraId="05FA42E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6CE4F06E"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168B399A" w14:textId="77777777" w:rsidTr="00E61339">
        <w:trPr>
          <w:trHeight w:val="806"/>
        </w:trPr>
        <w:tc>
          <w:tcPr>
            <w:tcW w:w="474" w:type="dxa"/>
            <w:shd w:val="clear" w:color="auto" w:fill="auto"/>
            <w:tcMar>
              <w:top w:w="100" w:type="dxa"/>
              <w:left w:w="100" w:type="dxa"/>
              <w:bottom w:w="100" w:type="dxa"/>
              <w:right w:w="100" w:type="dxa"/>
            </w:tcMar>
          </w:tcPr>
          <w:p w14:paraId="65F728E8"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20.</w:t>
            </w:r>
          </w:p>
        </w:tc>
        <w:tc>
          <w:tcPr>
            <w:tcW w:w="4276" w:type="dxa"/>
            <w:shd w:val="clear" w:color="auto" w:fill="auto"/>
            <w:tcMar>
              <w:top w:w="100" w:type="dxa"/>
              <w:left w:w="100" w:type="dxa"/>
              <w:bottom w:w="100" w:type="dxa"/>
              <w:right w:w="100" w:type="dxa"/>
            </w:tcMar>
          </w:tcPr>
          <w:p w14:paraId="55E9466A"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Individu yang berhasil memenuhi kebutuhan dan menyelesaikan masalahnya, maka akan terjadinya perilaku yang adaptif?</w:t>
            </w:r>
          </w:p>
        </w:tc>
        <w:tc>
          <w:tcPr>
            <w:tcW w:w="1327" w:type="dxa"/>
            <w:shd w:val="clear" w:color="auto" w:fill="auto"/>
            <w:tcMar>
              <w:top w:w="100" w:type="dxa"/>
              <w:left w:w="100" w:type="dxa"/>
              <w:bottom w:w="100" w:type="dxa"/>
              <w:right w:w="100" w:type="dxa"/>
            </w:tcMar>
          </w:tcPr>
          <w:p w14:paraId="713F2D31"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81" w:type="dxa"/>
            <w:shd w:val="clear" w:color="auto" w:fill="auto"/>
            <w:tcMar>
              <w:top w:w="100" w:type="dxa"/>
              <w:left w:w="100" w:type="dxa"/>
              <w:bottom w:w="100" w:type="dxa"/>
              <w:right w:w="100" w:type="dxa"/>
            </w:tcMar>
          </w:tcPr>
          <w:p w14:paraId="1FB5A517"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bl>
    <w:p w14:paraId="762D7F0A" w14:textId="77777777" w:rsidR="004E4024" w:rsidRPr="00F61FA3" w:rsidRDefault="004E4024" w:rsidP="004E4024">
      <w:pPr>
        <w:rPr>
          <w:rFonts w:ascii="Times New Roman" w:eastAsia="Times New Roman" w:hAnsi="Times New Roman" w:cs="Times New Roman"/>
          <w:sz w:val="24"/>
          <w:szCs w:val="24"/>
        </w:rPr>
      </w:pPr>
    </w:p>
    <w:p w14:paraId="4A6FA861" w14:textId="77777777" w:rsidR="004E4024" w:rsidRDefault="004E4024" w:rsidP="004E4024">
      <w:pPr>
        <w:rPr>
          <w:rFonts w:ascii="Times New Roman" w:eastAsia="Times New Roman" w:hAnsi="Times New Roman" w:cs="Times New Roman"/>
          <w:sz w:val="24"/>
          <w:szCs w:val="24"/>
        </w:rPr>
      </w:pPr>
    </w:p>
    <w:p w14:paraId="389B73EB" w14:textId="77777777" w:rsidR="004E4024" w:rsidRPr="00F61FA3" w:rsidRDefault="004E4024" w:rsidP="004E4024">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3EBAE0AD" w14:textId="77777777" w:rsidR="004E4024" w:rsidRPr="00F61FA3" w:rsidRDefault="004E4024" w:rsidP="00681D35">
      <w:pPr>
        <w:pStyle w:val="Judul2"/>
      </w:pPr>
      <w:r w:rsidRPr="00F61FA3">
        <w:lastRenderedPageBreak/>
        <w:t>Kuesioner tentang evaluasi kegiatan psikoedukasi</w:t>
      </w:r>
    </w:p>
    <w:p w14:paraId="224A32AD" w14:textId="77777777" w:rsidR="004E4024" w:rsidRPr="00F61FA3" w:rsidRDefault="004E4024" w:rsidP="004E4024">
      <w:pPr>
        <w:jc w:val="center"/>
        <w:rPr>
          <w:rFonts w:ascii="Times New Roman" w:eastAsia="Times New Roman" w:hAnsi="Times New Roman" w:cs="Times New Roman"/>
          <w:sz w:val="24"/>
          <w:szCs w:val="24"/>
        </w:rPr>
      </w:pPr>
    </w:p>
    <w:p w14:paraId="1386EAEC" w14:textId="77777777" w:rsidR="004E4024" w:rsidRPr="00F61FA3" w:rsidRDefault="004E4024" w:rsidP="004E4024">
      <w:pPr>
        <w:ind w:firstLine="720"/>
        <w:jc w:val="both"/>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 xml:space="preserve">Petunjuk pengerjaan nyatakanlah penilaian Anda terhadap penyelenggaraan kegiatan ini dengan cara silahkan saudara memilih antara jawaban “1”, “2”, “3” di bawah salah satu kolom bilangan skala penilaian setiap pernyataan </w:t>
      </w:r>
    </w:p>
    <w:p w14:paraId="39EF0B91" w14:textId="77777777" w:rsidR="004E4024" w:rsidRPr="00F61FA3" w:rsidRDefault="004E4024" w:rsidP="004E4024">
      <w:pPr>
        <w:jc w:val="both"/>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 sangat memuaskan</w:t>
      </w:r>
    </w:p>
    <w:p w14:paraId="229B9D7B" w14:textId="77777777" w:rsidR="004E4024" w:rsidRPr="00F61FA3" w:rsidRDefault="004E4024" w:rsidP="004E4024">
      <w:pPr>
        <w:jc w:val="both"/>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2= memuaskan</w:t>
      </w:r>
    </w:p>
    <w:p w14:paraId="46F54F6D" w14:textId="77777777" w:rsidR="004E4024" w:rsidRPr="00F61FA3" w:rsidRDefault="004E4024" w:rsidP="004E4024">
      <w:pPr>
        <w:jc w:val="both"/>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3= kurang memuaskan</w:t>
      </w:r>
    </w:p>
    <w:p w14:paraId="4BF4D6F9" w14:textId="77777777" w:rsidR="004E4024" w:rsidRPr="00F61FA3" w:rsidRDefault="004E4024" w:rsidP="004E4024">
      <w:pPr>
        <w:rPr>
          <w:rFonts w:ascii="Times New Roman" w:eastAsia="Times New Roman" w:hAnsi="Times New Roman" w:cs="Times New Roman"/>
          <w:sz w:val="24"/>
          <w:szCs w:val="24"/>
        </w:rPr>
      </w:pPr>
    </w:p>
    <w:tbl>
      <w:tblPr>
        <w:tblStyle w:val="a0"/>
        <w:tblW w:w="73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3"/>
        <w:gridCol w:w="4413"/>
        <w:gridCol w:w="816"/>
        <w:gridCol w:w="816"/>
        <w:gridCol w:w="818"/>
      </w:tblGrid>
      <w:tr w:rsidR="004E4024" w:rsidRPr="00F61FA3" w14:paraId="1860B9E1" w14:textId="77777777" w:rsidTr="00E61339">
        <w:trPr>
          <w:trHeight w:val="409"/>
        </w:trPr>
        <w:tc>
          <w:tcPr>
            <w:tcW w:w="463" w:type="dxa"/>
            <w:vMerge w:val="restart"/>
            <w:shd w:val="clear" w:color="auto" w:fill="auto"/>
            <w:tcMar>
              <w:top w:w="100" w:type="dxa"/>
              <w:left w:w="100" w:type="dxa"/>
              <w:bottom w:w="100" w:type="dxa"/>
              <w:right w:w="100" w:type="dxa"/>
            </w:tcMar>
          </w:tcPr>
          <w:p w14:paraId="0AE7E826"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bookmarkStart w:id="17" w:name="_Hlk182810710"/>
            <w:r w:rsidRPr="00F61FA3">
              <w:rPr>
                <w:rFonts w:ascii="Times New Roman" w:eastAsia="Times New Roman" w:hAnsi="Times New Roman" w:cs="Times New Roman"/>
                <w:b/>
                <w:sz w:val="24"/>
                <w:szCs w:val="24"/>
              </w:rPr>
              <w:t>No</w:t>
            </w:r>
            <w:r w:rsidRPr="00F61FA3">
              <w:rPr>
                <w:rFonts w:ascii="Times New Roman" w:eastAsia="Times New Roman" w:hAnsi="Times New Roman" w:cs="Times New Roman"/>
                <w:sz w:val="24"/>
                <w:szCs w:val="24"/>
              </w:rPr>
              <w:t xml:space="preserve">. </w:t>
            </w:r>
          </w:p>
        </w:tc>
        <w:tc>
          <w:tcPr>
            <w:tcW w:w="4413" w:type="dxa"/>
            <w:vMerge w:val="restart"/>
            <w:shd w:val="clear" w:color="auto" w:fill="auto"/>
            <w:tcMar>
              <w:top w:w="100" w:type="dxa"/>
              <w:left w:w="100" w:type="dxa"/>
              <w:bottom w:w="100" w:type="dxa"/>
              <w:right w:w="100" w:type="dxa"/>
            </w:tcMar>
          </w:tcPr>
          <w:p w14:paraId="7DC1BD89"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F61FA3">
              <w:rPr>
                <w:rFonts w:ascii="Times New Roman" w:eastAsia="Times New Roman" w:hAnsi="Times New Roman" w:cs="Times New Roman"/>
                <w:b/>
                <w:sz w:val="24"/>
                <w:szCs w:val="24"/>
              </w:rPr>
              <w:t>Aspek yang dinilai</w:t>
            </w:r>
          </w:p>
        </w:tc>
        <w:tc>
          <w:tcPr>
            <w:tcW w:w="2450" w:type="dxa"/>
            <w:gridSpan w:val="3"/>
            <w:shd w:val="clear" w:color="auto" w:fill="auto"/>
            <w:tcMar>
              <w:top w:w="100" w:type="dxa"/>
              <w:left w:w="100" w:type="dxa"/>
              <w:bottom w:w="100" w:type="dxa"/>
              <w:right w:w="100" w:type="dxa"/>
            </w:tcMar>
          </w:tcPr>
          <w:p w14:paraId="0C9138C5"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F61FA3">
              <w:rPr>
                <w:rFonts w:ascii="Times New Roman" w:eastAsia="Times New Roman" w:hAnsi="Times New Roman" w:cs="Times New Roman"/>
                <w:b/>
                <w:sz w:val="24"/>
                <w:szCs w:val="24"/>
              </w:rPr>
              <w:t>Skala Penilaian</w:t>
            </w:r>
          </w:p>
          <w:p w14:paraId="3A3B84C1"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p>
        </w:tc>
      </w:tr>
      <w:tr w:rsidR="004E4024" w:rsidRPr="00F61FA3" w14:paraId="23511AD0" w14:textId="77777777" w:rsidTr="00E61339">
        <w:trPr>
          <w:trHeight w:val="409"/>
        </w:trPr>
        <w:tc>
          <w:tcPr>
            <w:tcW w:w="463" w:type="dxa"/>
            <w:vMerge/>
            <w:shd w:val="clear" w:color="auto" w:fill="auto"/>
            <w:tcMar>
              <w:top w:w="100" w:type="dxa"/>
              <w:left w:w="100" w:type="dxa"/>
              <w:bottom w:w="100" w:type="dxa"/>
              <w:right w:w="100" w:type="dxa"/>
            </w:tcMar>
          </w:tcPr>
          <w:p w14:paraId="51C7B771"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4413" w:type="dxa"/>
            <w:vMerge/>
            <w:shd w:val="clear" w:color="auto" w:fill="auto"/>
            <w:tcMar>
              <w:top w:w="100" w:type="dxa"/>
              <w:left w:w="100" w:type="dxa"/>
              <w:bottom w:w="100" w:type="dxa"/>
              <w:right w:w="100" w:type="dxa"/>
            </w:tcMar>
          </w:tcPr>
          <w:p w14:paraId="75D5478F"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2272D2B"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w:t>
            </w:r>
          </w:p>
        </w:tc>
        <w:tc>
          <w:tcPr>
            <w:tcW w:w="816" w:type="dxa"/>
            <w:shd w:val="clear" w:color="auto" w:fill="auto"/>
            <w:tcMar>
              <w:top w:w="100" w:type="dxa"/>
              <w:left w:w="100" w:type="dxa"/>
              <w:bottom w:w="100" w:type="dxa"/>
              <w:right w:w="100" w:type="dxa"/>
            </w:tcMar>
          </w:tcPr>
          <w:p w14:paraId="03FC739C"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2</w:t>
            </w:r>
          </w:p>
        </w:tc>
        <w:tc>
          <w:tcPr>
            <w:tcW w:w="816" w:type="dxa"/>
            <w:shd w:val="clear" w:color="auto" w:fill="auto"/>
            <w:tcMar>
              <w:top w:w="100" w:type="dxa"/>
              <w:left w:w="100" w:type="dxa"/>
              <w:bottom w:w="100" w:type="dxa"/>
              <w:right w:w="100" w:type="dxa"/>
            </w:tcMar>
          </w:tcPr>
          <w:p w14:paraId="06EBE8DD" w14:textId="77777777" w:rsidR="004E4024" w:rsidRPr="00F61FA3" w:rsidRDefault="004E4024" w:rsidP="00E61339">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3</w:t>
            </w:r>
          </w:p>
        </w:tc>
      </w:tr>
      <w:tr w:rsidR="004E4024" w:rsidRPr="00F61FA3" w14:paraId="76B41869" w14:textId="77777777" w:rsidTr="00E61339">
        <w:trPr>
          <w:trHeight w:val="409"/>
        </w:trPr>
        <w:tc>
          <w:tcPr>
            <w:tcW w:w="463" w:type="dxa"/>
            <w:shd w:val="clear" w:color="auto" w:fill="auto"/>
            <w:tcMar>
              <w:top w:w="100" w:type="dxa"/>
              <w:left w:w="100" w:type="dxa"/>
              <w:bottom w:w="100" w:type="dxa"/>
              <w:right w:w="100" w:type="dxa"/>
            </w:tcMar>
          </w:tcPr>
          <w:p w14:paraId="797E5DB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w:t>
            </w:r>
          </w:p>
        </w:tc>
        <w:tc>
          <w:tcPr>
            <w:tcW w:w="4413" w:type="dxa"/>
            <w:shd w:val="clear" w:color="auto" w:fill="auto"/>
            <w:tcMar>
              <w:top w:w="100" w:type="dxa"/>
              <w:left w:w="100" w:type="dxa"/>
              <w:bottom w:w="100" w:type="dxa"/>
              <w:right w:w="100" w:type="dxa"/>
            </w:tcMar>
          </w:tcPr>
          <w:p w14:paraId="7FDD887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Pemberian penjelasan tentang tujuan kegiatan</w:t>
            </w:r>
          </w:p>
        </w:tc>
        <w:tc>
          <w:tcPr>
            <w:tcW w:w="816" w:type="dxa"/>
            <w:shd w:val="clear" w:color="auto" w:fill="auto"/>
            <w:tcMar>
              <w:top w:w="100" w:type="dxa"/>
              <w:left w:w="100" w:type="dxa"/>
              <w:bottom w:w="100" w:type="dxa"/>
              <w:right w:w="100" w:type="dxa"/>
            </w:tcMar>
          </w:tcPr>
          <w:p w14:paraId="70C8775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5596730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07C6F51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3E1E1D2F" w14:textId="77777777" w:rsidTr="00E61339">
        <w:trPr>
          <w:trHeight w:val="538"/>
        </w:trPr>
        <w:tc>
          <w:tcPr>
            <w:tcW w:w="463" w:type="dxa"/>
            <w:shd w:val="clear" w:color="auto" w:fill="auto"/>
            <w:tcMar>
              <w:top w:w="100" w:type="dxa"/>
              <w:left w:w="100" w:type="dxa"/>
              <w:bottom w:w="100" w:type="dxa"/>
              <w:right w:w="100" w:type="dxa"/>
            </w:tcMar>
          </w:tcPr>
          <w:p w14:paraId="76197DC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2.</w:t>
            </w:r>
          </w:p>
        </w:tc>
        <w:tc>
          <w:tcPr>
            <w:tcW w:w="4413" w:type="dxa"/>
            <w:shd w:val="clear" w:color="auto" w:fill="auto"/>
            <w:tcMar>
              <w:top w:w="100" w:type="dxa"/>
              <w:left w:w="100" w:type="dxa"/>
              <w:bottom w:w="100" w:type="dxa"/>
              <w:right w:w="100" w:type="dxa"/>
            </w:tcMar>
          </w:tcPr>
          <w:p w14:paraId="4AFB7BC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Ketepatan waktu dalam memulai kegiatan</w:t>
            </w:r>
          </w:p>
        </w:tc>
        <w:tc>
          <w:tcPr>
            <w:tcW w:w="816" w:type="dxa"/>
            <w:shd w:val="clear" w:color="auto" w:fill="auto"/>
            <w:tcMar>
              <w:top w:w="100" w:type="dxa"/>
              <w:left w:w="100" w:type="dxa"/>
              <w:bottom w:w="100" w:type="dxa"/>
              <w:right w:w="100" w:type="dxa"/>
            </w:tcMar>
          </w:tcPr>
          <w:p w14:paraId="2CC899EC"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26C5CCA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0D48D4F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39845AAC" w14:textId="77777777" w:rsidTr="00E61339">
        <w:trPr>
          <w:trHeight w:val="409"/>
        </w:trPr>
        <w:tc>
          <w:tcPr>
            <w:tcW w:w="463" w:type="dxa"/>
            <w:shd w:val="clear" w:color="auto" w:fill="auto"/>
            <w:tcMar>
              <w:top w:w="100" w:type="dxa"/>
              <w:left w:w="100" w:type="dxa"/>
              <w:bottom w:w="100" w:type="dxa"/>
              <w:right w:w="100" w:type="dxa"/>
            </w:tcMar>
          </w:tcPr>
          <w:p w14:paraId="245262AD"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3.</w:t>
            </w:r>
          </w:p>
        </w:tc>
        <w:tc>
          <w:tcPr>
            <w:tcW w:w="4413" w:type="dxa"/>
            <w:shd w:val="clear" w:color="auto" w:fill="auto"/>
            <w:tcMar>
              <w:top w:w="100" w:type="dxa"/>
              <w:left w:w="100" w:type="dxa"/>
              <w:bottom w:w="100" w:type="dxa"/>
              <w:right w:w="100" w:type="dxa"/>
            </w:tcMar>
          </w:tcPr>
          <w:p w14:paraId="07A04F1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Ketepatan waktu dalam mengakhiri kegiatan</w:t>
            </w:r>
          </w:p>
        </w:tc>
        <w:tc>
          <w:tcPr>
            <w:tcW w:w="816" w:type="dxa"/>
            <w:shd w:val="clear" w:color="auto" w:fill="auto"/>
            <w:tcMar>
              <w:top w:w="100" w:type="dxa"/>
              <w:left w:w="100" w:type="dxa"/>
              <w:bottom w:w="100" w:type="dxa"/>
              <w:right w:w="100" w:type="dxa"/>
            </w:tcMar>
          </w:tcPr>
          <w:p w14:paraId="2C069001"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2CF32C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31DAFF64"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758F4E94" w14:textId="77777777" w:rsidTr="00E61339">
        <w:trPr>
          <w:trHeight w:val="409"/>
        </w:trPr>
        <w:tc>
          <w:tcPr>
            <w:tcW w:w="463" w:type="dxa"/>
            <w:shd w:val="clear" w:color="auto" w:fill="auto"/>
            <w:tcMar>
              <w:top w:w="100" w:type="dxa"/>
              <w:left w:w="100" w:type="dxa"/>
              <w:bottom w:w="100" w:type="dxa"/>
              <w:right w:w="100" w:type="dxa"/>
            </w:tcMar>
          </w:tcPr>
          <w:p w14:paraId="25974CEE"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lastRenderedPageBreak/>
              <w:t>4.</w:t>
            </w:r>
          </w:p>
        </w:tc>
        <w:tc>
          <w:tcPr>
            <w:tcW w:w="4413" w:type="dxa"/>
            <w:shd w:val="clear" w:color="auto" w:fill="auto"/>
            <w:tcMar>
              <w:top w:w="100" w:type="dxa"/>
              <w:left w:w="100" w:type="dxa"/>
              <w:bottom w:w="100" w:type="dxa"/>
              <w:right w:w="100" w:type="dxa"/>
            </w:tcMar>
          </w:tcPr>
          <w:p w14:paraId="386F152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Materi dapat diterima dan diterapkan dengan mudah</w:t>
            </w:r>
          </w:p>
        </w:tc>
        <w:tc>
          <w:tcPr>
            <w:tcW w:w="816" w:type="dxa"/>
            <w:shd w:val="clear" w:color="auto" w:fill="auto"/>
            <w:tcMar>
              <w:top w:w="100" w:type="dxa"/>
              <w:left w:w="100" w:type="dxa"/>
              <w:bottom w:w="100" w:type="dxa"/>
              <w:right w:w="100" w:type="dxa"/>
            </w:tcMar>
          </w:tcPr>
          <w:p w14:paraId="188AAEEB"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B6520A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1A156E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6C56AB05" w14:textId="77777777" w:rsidTr="00E61339">
        <w:trPr>
          <w:trHeight w:val="409"/>
        </w:trPr>
        <w:tc>
          <w:tcPr>
            <w:tcW w:w="463" w:type="dxa"/>
            <w:shd w:val="clear" w:color="auto" w:fill="auto"/>
            <w:tcMar>
              <w:top w:w="100" w:type="dxa"/>
              <w:left w:w="100" w:type="dxa"/>
              <w:bottom w:w="100" w:type="dxa"/>
              <w:right w:w="100" w:type="dxa"/>
            </w:tcMar>
          </w:tcPr>
          <w:p w14:paraId="15C6773C"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5.</w:t>
            </w:r>
          </w:p>
        </w:tc>
        <w:tc>
          <w:tcPr>
            <w:tcW w:w="4413" w:type="dxa"/>
            <w:shd w:val="clear" w:color="auto" w:fill="auto"/>
            <w:tcMar>
              <w:top w:w="100" w:type="dxa"/>
              <w:left w:w="100" w:type="dxa"/>
              <w:bottom w:w="100" w:type="dxa"/>
              <w:right w:w="100" w:type="dxa"/>
            </w:tcMar>
          </w:tcPr>
          <w:p w14:paraId="79D8E8D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Kejelasan suara narasumber dalam berbicara</w:t>
            </w:r>
          </w:p>
        </w:tc>
        <w:tc>
          <w:tcPr>
            <w:tcW w:w="816" w:type="dxa"/>
            <w:shd w:val="clear" w:color="auto" w:fill="auto"/>
            <w:tcMar>
              <w:top w:w="100" w:type="dxa"/>
              <w:left w:w="100" w:type="dxa"/>
              <w:bottom w:w="100" w:type="dxa"/>
              <w:right w:w="100" w:type="dxa"/>
            </w:tcMar>
          </w:tcPr>
          <w:p w14:paraId="1168D10E"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7D28B6DC"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DFC1FA4"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0AA3D651" w14:textId="77777777" w:rsidTr="00E61339">
        <w:trPr>
          <w:trHeight w:val="409"/>
        </w:trPr>
        <w:tc>
          <w:tcPr>
            <w:tcW w:w="463" w:type="dxa"/>
            <w:shd w:val="clear" w:color="auto" w:fill="auto"/>
            <w:tcMar>
              <w:top w:w="100" w:type="dxa"/>
              <w:left w:w="100" w:type="dxa"/>
              <w:bottom w:w="100" w:type="dxa"/>
              <w:right w:w="100" w:type="dxa"/>
            </w:tcMar>
          </w:tcPr>
          <w:p w14:paraId="53EBD3DB"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6.</w:t>
            </w:r>
          </w:p>
        </w:tc>
        <w:tc>
          <w:tcPr>
            <w:tcW w:w="4413" w:type="dxa"/>
            <w:shd w:val="clear" w:color="auto" w:fill="auto"/>
            <w:tcMar>
              <w:top w:w="100" w:type="dxa"/>
              <w:left w:w="100" w:type="dxa"/>
              <w:bottom w:w="100" w:type="dxa"/>
              <w:right w:w="100" w:type="dxa"/>
            </w:tcMar>
          </w:tcPr>
          <w:p w14:paraId="192B47E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Narasumber menguasai materi yang disampaikan</w:t>
            </w:r>
          </w:p>
        </w:tc>
        <w:tc>
          <w:tcPr>
            <w:tcW w:w="816" w:type="dxa"/>
            <w:shd w:val="clear" w:color="auto" w:fill="auto"/>
            <w:tcMar>
              <w:top w:w="100" w:type="dxa"/>
              <w:left w:w="100" w:type="dxa"/>
              <w:bottom w:w="100" w:type="dxa"/>
              <w:right w:w="100" w:type="dxa"/>
            </w:tcMar>
          </w:tcPr>
          <w:p w14:paraId="2C7276D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3E45A444"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0BBAB3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4A7B356B" w14:textId="77777777" w:rsidTr="00E61339">
        <w:trPr>
          <w:trHeight w:val="409"/>
        </w:trPr>
        <w:tc>
          <w:tcPr>
            <w:tcW w:w="463" w:type="dxa"/>
            <w:shd w:val="clear" w:color="auto" w:fill="auto"/>
            <w:tcMar>
              <w:top w:w="100" w:type="dxa"/>
              <w:left w:w="100" w:type="dxa"/>
              <w:bottom w:w="100" w:type="dxa"/>
              <w:right w:w="100" w:type="dxa"/>
            </w:tcMar>
          </w:tcPr>
          <w:p w14:paraId="4A618E88"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7.</w:t>
            </w:r>
          </w:p>
        </w:tc>
        <w:tc>
          <w:tcPr>
            <w:tcW w:w="4413" w:type="dxa"/>
            <w:shd w:val="clear" w:color="auto" w:fill="auto"/>
            <w:tcMar>
              <w:top w:w="100" w:type="dxa"/>
              <w:left w:w="100" w:type="dxa"/>
              <w:bottom w:w="100" w:type="dxa"/>
              <w:right w:w="100" w:type="dxa"/>
            </w:tcMar>
          </w:tcPr>
          <w:p w14:paraId="1BA5DE96" w14:textId="77777777" w:rsidR="004E4024" w:rsidRPr="00F61FA3" w:rsidRDefault="004E4024" w:rsidP="00E61339">
            <w:pPr>
              <w:widowControl w:val="0"/>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Narasumber menyajikan materinya dengan jelas dan</w:t>
            </w:r>
          </w:p>
          <w:p w14:paraId="4558D88A" w14:textId="77777777" w:rsidR="004E4024" w:rsidRPr="00F61FA3" w:rsidRDefault="004E4024" w:rsidP="00E61339">
            <w:pPr>
              <w:widowControl w:val="0"/>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berurutan</w:t>
            </w:r>
          </w:p>
        </w:tc>
        <w:tc>
          <w:tcPr>
            <w:tcW w:w="816" w:type="dxa"/>
            <w:shd w:val="clear" w:color="auto" w:fill="auto"/>
            <w:tcMar>
              <w:top w:w="100" w:type="dxa"/>
              <w:left w:w="100" w:type="dxa"/>
              <w:bottom w:w="100" w:type="dxa"/>
              <w:right w:w="100" w:type="dxa"/>
            </w:tcMar>
          </w:tcPr>
          <w:p w14:paraId="7C77FAE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21E04DED"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351A3BF7"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2FE232C7" w14:textId="77777777" w:rsidTr="00E61339">
        <w:trPr>
          <w:trHeight w:val="409"/>
        </w:trPr>
        <w:tc>
          <w:tcPr>
            <w:tcW w:w="463" w:type="dxa"/>
            <w:shd w:val="clear" w:color="auto" w:fill="auto"/>
            <w:tcMar>
              <w:top w:w="100" w:type="dxa"/>
              <w:left w:w="100" w:type="dxa"/>
              <w:bottom w:w="100" w:type="dxa"/>
              <w:right w:w="100" w:type="dxa"/>
            </w:tcMar>
          </w:tcPr>
          <w:p w14:paraId="73BD16AB"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8.</w:t>
            </w:r>
          </w:p>
        </w:tc>
        <w:tc>
          <w:tcPr>
            <w:tcW w:w="4413" w:type="dxa"/>
            <w:shd w:val="clear" w:color="auto" w:fill="auto"/>
            <w:tcMar>
              <w:top w:w="100" w:type="dxa"/>
              <w:left w:w="100" w:type="dxa"/>
              <w:bottom w:w="100" w:type="dxa"/>
              <w:right w:w="100" w:type="dxa"/>
            </w:tcMar>
          </w:tcPr>
          <w:p w14:paraId="381BA54B"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Narasumber memberikan kesempatan tanya jawab</w:t>
            </w:r>
          </w:p>
        </w:tc>
        <w:tc>
          <w:tcPr>
            <w:tcW w:w="816" w:type="dxa"/>
            <w:shd w:val="clear" w:color="auto" w:fill="auto"/>
            <w:tcMar>
              <w:top w:w="100" w:type="dxa"/>
              <w:left w:w="100" w:type="dxa"/>
              <w:bottom w:w="100" w:type="dxa"/>
              <w:right w:w="100" w:type="dxa"/>
            </w:tcMar>
          </w:tcPr>
          <w:p w14:paraId="17A0FBCD"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5E89AE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78A4E1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2B2F5987" w14:textId="77777777" w:rsidTr="00E61339">
        <w:trPr>
          <w:trHeight w:val="409"/>
        </w:trPr>
        <w:tc>
          <w:tcPr>
            <w:tcW w:w="463" w:type="dxa"/>
            <w:shd w:val="clear" w:color="auto" w:fill="auto"/>
            <w:tcMar>
              <w:top w:w="100" w:type="dxa"/>
              <w:left w:w="100" w:type="dxa"/>
              <w:bottom w:w="100" w:type="dxa"/>
              <w:right w:w="100" w:type="dxa"/>
            </w:tcMar>
          </w:tcPr>
          <w:p w14:paraId="13C2CA2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9.</w:t>
            </w:r>
          </w:p>
        </w:tc>
        <w:tc>
          <w:tcPr>
            <w:tcW w:w="4413" w:type="dxa"/>
            <w:shd w:val="clear" w:color="auto" w:fill="auto"/>
            <w:tcMar>
              <w:top w:w="100" w:type="dxa"/>
              <w:left w:w="100" w:type="dxa"/>
              <w:bottom w:w="100" w:type="dxa"/>
              <w:right w:w="100" w:type="dxa"/>
            </w:tcMar>
          </w:tcPr>
          <w:p w14:paraId="32D1BCB7" w14:textId="77777777" w:rsidR="004E4024" w:rsidRPr="00F61FA3" w:rsidRDefault="004E4024" w:rsidP="00E61339">
            <w:pPr>
              <w:widowControl w:val="0"/>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Kejelasan narasumber dalam mengajukan pertanyaan kepada peserta</w:t>
            </w:r>
          </w:p>
        </w:tc>
        <w:tc>
          <w:tcPr>
            <w:tcW w:w="816" w:type="dxa"/>
            <w:shd w:val="clear" w:color="auto" w:fill="auto"/>
            <w:tcMar>
              <w:top w:w="100" w:type="dxa"/>
              <w:left w:w="100" w:type="dxa"/>
              <w:bottom w:w="100" w:type="dxa"/>
              <w:right w:w="100" w:type="dxa"/>
            </w:tcMar>
          </w:tcPr>
          <w:p w14:paraId="3341991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7699D9D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0746336C"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323EDBB0" w14:textId="77777777" w:rsidTr="00E61339">
        <w:trPr>
          <w:trHeight w:val="409"/>
        </w:trPr>
        <w:tc>
          <w:tcPr>
            <w:tcW w:w="463" w:type="dxa"/>
            <w:shd w:val="clear" w:color="auto" w:fill="auto"/>
            <w:tcMar>
              <w:top w:w="100" w:type="dxa"/>
              <w:left w:w="100" w:type="dxa"/>
              <w:bottom w:w="100" w:type="dxa"/>
              <w:right w:w="100" w:type="dxa"/>
            </w:tcMar>
          </w:tcPr>
          <w:p w14:paraId="528A58B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10.</w:t>
            </w:r>
          </w:p>
        </w:tc>
        <w:tc>
          <w:tcPr>
            <w:tcW w:w="4413" w:type="dxa"/>
            <w:shd w:val="clear" w:color="auto" w:fill="auto"/>
            <w:tcMar>
              <w:top w:w="100" w:type="dxa"/>
              <w:left w:w="100" w:type="dxa"/>
              <w:bottom w:w="100" w:type="dxa"/>
              <w:right w:w="100" w:type="dxa"/>
            </w:tcMar>
          </w:tcPr>
          <w:p w14:paraId="207A9264" w14:textId="77777777" w:rsidR="004E4024" w:rsidRPr="00F61FA3" w:rsidRDefault="004E4024" w:rsidP="00E61339">
            <w:pPr>
              <w:widowControl w:val="0"/>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Kejelasan narasumber dalam memberikan jawaban</w:t>
            </w:r>
          </w:p>
          <w:p w14:paraId="194ED05C" w14:textId="77777777" w:rsidR="004E4024" w:rsidRPr="00F61FA3" w:rsidRDefault="004E4024" w:rsidP="00E61339">
            <w:pPr>
              <w:widowControl w:val="0"/>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terhadap setiap pertanyaan yang diajukan peserta</w:t>
            </w:r>
          </w:p>
        </w:tc>
        <w:tc>
          <w:tcPr>
            <w:tcW w:w="816" w:type="dxa"/>
            <w:shd w:val="clear" w:color="auto" w:fill="auto"/>
            <w:tcMar>
              <w:top w:w="100" w:type="dxa"/>
              <w:left w:w="100" w:type="dxa"/>
              <w:bottom w:w="100" w:type="dxa"/>
              <w:right w:w="100" w:type="dxa"/>
            </w:tcMar>
          </w:tcPr>
          <w:p w14:paraId="7F9C1E94"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234E06B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036419CF"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3A20CAC4" w14:textId="77777777" w:rsidTr="00E61339">
        <w:trPr>
          <w:trHeight w:val="409"/>
        </w:trPr>
        <w:tc>
          <w:tcPr>
            <w:tcW w:w="463" w:type="dxa"/>
            <w:shd w:val="clear" w:color="auto" w:fill="auto"/>
            <w:tcMar>
              <w:top w:w="100" w:type="dxa"/>
              <w:left w:w="100" w:type="dxa"/>
              <w:bottom w:w="100" w:type="dxa"/>
              <w:right w:w="100" w:type="dxa"/>
            </w:tcMar>
          </w:tcPr>
          <w:p w14:paraId="307EBF56"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11.</w:t>
            </w:r>
          </w:p>
        </w:tc>
        <w:tc>
          <w:tcPr>
            <w:tcW w:w="4413" w:type="dxa"/>
            <w:shd w:val="clear" w:color="auto" w:fill="auto"/>
            <w:tcMar>
              <w:top w:w="100" w:type="dxa"/>
              <w:left w:w="100" w:type="dxa"/>
              <w:bottom w:w="100" w:type="dxa"/>
              <w:right w:w="100" w:type="dxa"/>
            </w:tcMar>
          </w:tcPr>
          <w:p w14:paraId="097F1C4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Interaksi narasumber dengan peserta</w:t>
            </w:r>
          </w:p>
        </w:tc>
        <w:tc>
          <w:tcPr>
            <w:tcW w:w="816" w:type="dxa"/>
            <w:shd w:val="clear" w:color="auto" w:fill="auto"/>
            <w:tcMar>
              <w:top w:w="100" w:type="dxa"/>
              <w:left w:w="100" w:type="dxa"/>
              <w:bottom w:w="100" w:type="dxa"/>
              <w:right w:w="100" w:type="dxa"/>
            </w:tcMar>
          </w:tcPr>
          <w:p w14:paraId="6C6BFDE5"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05F825F1"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BD449D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E4024" w:rsidRPr="00F61FA3" w14:paraId="439800FC" w14:textId="77777777" w:rsidTr="00E61339">
        <w:trPr>
          <w:trHeight w:val="409"/>
        </w:trPr>
        <w:tc>
          <w:tcPr>
            <w:tcW w:w="463" w:type="dxa"/>
            <w:shd w:val="clear" w:color="auto" w:fill="auto"/>
            <w:tcMar>
              <w:top w:w="100" w:type="dxa"/>
              <w:left w:w="100" w:type="dxa"/>
              <w:bottom w:w="100" w:type="dxa"/>
              <w:right w:w="100" w:type="dxa"/>
            </w:tcMar>
          </w:tcPr>
          <w:p w14:paraId="170F9400"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lastRenderedPageBreak/>
              <w:t>12.</w:t>
            </w:r>
          </w:p>
        </w:tc>
        <w:tc>
          <w:tcPr>
            <w:tcW w:w="4413" w:type="dxa"/>
            <w:shd w:val="clear" w:color="auto" w:fill="auto"/>
            <w:tcMar>
              <w:top w:w="100" w:type="dxa"/>
              <w:left w:w="100" w:type="dxa"/>
              <w:bottom w:w="100" w:type="dxa"/>
              <w:right w:w="100" w:type="dxa"/>
            </w:tcMar>
          </w:tcPr>
          <w:p w14:paraId="4BAD92D3"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F61FA3">
              <w:rPr>
                <w:rFonts w:ascii="Times New Roman" w:eastAsia="Times New Roman" w:hAnsi="Times New Roman" w:cs="Times New Roman"/>
                <w:sz w:val="24"/>
                <w:szCs w:val="24"/>
              </w:rPr>
              <w:t>Sarana dan prasarana kegiatan</w:t>
            </w:r>
          </w:p>
        </w:tc>
        <w:tc>
          <w:tcPr>
            <w:tcW w:w="816" w:type="dxa"/>
            <w:shd w:val="clear" w:color="auto" w:fill="auto"/>
            <w:tcMar>
              <w:top w:w="100" w:type="dxa"/>
              <w:left w:w="100" w:type="dxa"/>
              <w:bottom w:w="100" w:type="dxa"/>
              <w:right w:w="100" w:type="dxa"/>
            </w:tcMar>
          </w:tcPr>
          <w:p w14:paraId="5CE685C9"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12A767C2"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816" w:type="dxa"/>
            <w:shd w:val="clear" w:color="auto" w:fill="auto"/>
            <w:tcMar>
              <w:top w:w="100" w:type="dxa"/>
              <w:left w:w="100" w:type="dxa"/>
              <w:bottom w:w="100" w:type="dxa"/>
              <w:right w:w="100" w:type="dxa"/>
            </w:tcMar>
          </w:tcPr>
          <w:p w14:paraId="3B443AFE" w14:textId="77777777" w:rsidR="004E4024" w:rsidRPr="00F61FA3" w:rsidRDefault="004E4024" w:rsidP="00E6133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bookmarkEnd w:id="16"/>
      <w:bookmarkEnd w:id="17"/>
    </w:tbl>
    <w:p w14:paraId="396A8DCD" w14:textId="77777777" w:rsidR="004E4024" w:rsidRPr="00F61FA3" w:rsidRDefault="004E4024" w:rsidP="004E4024">
      <w:pPr>
        <w:rPr>
          <w:rFonts w:ascii="Times New Roman" w:eastAsia="Times New Roman" w:hAnsi="Times New Roman" w:cs="Times New Roman"/>
          <w:sz w:val="24"/>
          <w:szCs w:val="24"/>
        </w:rPr>
      </w:pPr>
    </w:p>
    <w:p w14:paraId="4FB41AA5" w14:textId="47CECB89" w:rsidR="004C02B8" w:rsidRPr="00B031CC" w:rsidRDefault="004C02B8" w:rsidP="00B031CC">
      <w:pPr>
        <w:ind w:left="720" w:hanging="640"/>
        <w:jc w:val="both"/>
        <w:rPr>
          <w:rFonts w:ascii="Cambria" w:eastAsia="Cambria" w:hAnsi="Cambria" w:cs="Cambria"/>
          <w:sz w:val="24"/>
          <w:szCs w:val="24"/>
        </w:rPr>
      </w:pPr>
    </w:p>
    <w:p w14:paraId="4B6F18BD" w14:textId="77777777" w:rsidR="004C02B8" w:rsidRDefault="00000000" w:rsidP="00681D35">
      <w:pPr>
        <w:pStyle w:val="Judul2"/>
      </w:pPr>
      <w:bookmarkStart w:id="18" w:name="_heading=h.44sinio" w:colFirst="0" w:colLast="0"/>
      <w:bookmarkEnd w:id="18"/>
      <w:r>
        <w:t>BIODATA PENULIS</w:t>
      </w:r>
      <w:r>
        <w:rPr>
          <w:noProof/>
        </w:rPr>
        <w:drawing>
          <wp:anchor distT="0" distB="0" distL="0" distR="0" simplePos="0" relativeHeight="251667456" behindDoc="0" locked="0" layoutInCell="1" hidden="0" allowOverlap="1" wp14:anchorId="20119F45" wp14:editId="5F17D4E2">
            <wp:simplePos x="0" y="0"/>
            <wp:positionH relativeFrom="column">
              <wp:posOffset>1647825</wp:posOffset>
            </wp:positionH>
            <wp:positionV relativeFrom="paragraph">
              <wp:posOffset>390525</wp:posOffset>
            </wp:positionV>
            <wp:extent cx="1172210" cy="1417955"/>
            <wp:effectExtent l="0" t="0" r="0" b="0"/>
            <wp:wrapTopAndBottom distT="0" distB="0"/>
            <wp:docPr id="1775476138" name="image3.jpg" descr="Description: C:\Users\Asuz\AppData\Local\Temp\IMG_20200121_142516.JPG"/>
            <wp:cNvGraphicFramePr/>
            <a:graphic xmlns:a="http://schemas.openxmlformats.org/drawingml/2006/main">
              <a:graphicData uri="http://schemas.openxmlformats.org/drawingml/2006/picture">
                <pic:pic xmlns:pic="http://schemas.openxmlformats.org/drawingml/2006/picture">
                  <pic:nvPicPr>
                    <pic:cNvPr id="0" name="image3.jpg" descr="Description: C:\Users\Asuz\AppData\Local\Temp\IMG_20200121_142516.JPG"/>
                    <pic:cNvPicPr preferRelativeResize="0"/>
                  </pic:nvPicPr>
                  <pic:blipFill>
                    <a:blip r:embed="rId15"/>
                    <a:srcRect/>
                    <a:stretch>
                      <a:fillRect/>
                    </a:stretch>
                  </pic:blipFill>
                  <pic:spPr>
                    <a:xfrm>
                      <a:off x="0" y="0"/>
                      <a:ext cx="1172210" cy="1417955"/>
                    </a:xfrm>
                    <a:prstGeom prst="rect">
                      <a:avLst/>
                    </a:prstGeom>
                    <a:ln/>
                  </pic:spPr>
                </pic:pic>
              </a:graphicData>
            </a:graphic>
          </wp:anchor>
        </w:drawing>
      </w:r>
    </w:p>
    <w:p w14:paraId="0014DA9D" w14:textId="77777777" w:rsidR="004C02B8" w:rsidRDefault="004C02B8">
      <w:pPr>
        <w:widowControl w:val="0"/>
        <w:pBdr>
          <w:top w:val="nil"/>
          <w:left w:val="nil"/>
          <w:bottom w:val="nil"/>
          <w:right w:val="nil"/>
          <w:between w:val="nil"/>
        </w:pBdr>
        <w:tabs>
          <w:tab w:val="left" w:pos="450"/>
        </w:tabs>
        <w:spacing w:after="0" w:line="240" w:lineRule="auto"/>
        <w:ind w:left="360" w:right="115" w:firstLine="720"/>
        <w:jc w:val="both"/>
        <w:rPr>
          <w:rFonts w:ascii="Times New Roman" w:eastAsia="Times New Roman" w:hAnsi="Times New Roman" w:cs="Times New Roman"/>
          <w:b/>
          <w:sz w:val="24"/>
          <w:szCs w:val="24"/>
        </w:rPr>
      </w:pPr>
    </w:p>
    <w:p w14:paraId="3B13653E" w14:textId="77777777" w:rsidR="004C02B8" w:rsidRDefault="00000000">
      <w:pPr>
        <w:widowControl w:val="0"/>
        <w:pBdr>
          <w:top w:val="nil"/>
          <w:left w:val="nil"/>
          <w:bottom w:val="nil"/>
          <w:right w:val="nil"/>
          <w:between w:val="nil"/>
        </w:pBdr>
        <w:tabs>
          <w:tab w:val="left" w:pos="450"/>
        </w:tabs>
        <w:spacing w:after="0" w:line="240" w:lineRule="auto"/>
        <w:ind w:left="360" w:right="115"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Effy Wardati Maryam, S.Psi.,M.Si.,</w:t>
      </w:r>
      <w:r>
        <w:rPr>
          <w:rFonts w:ascii="Times New Roman" w:eastAsia="Times New Roman" w:hAnsi="Times New Roman" w:cs="Times New Roman"/>
          <w:color w:val="000000"/>
          <w:sz w:val="24"/>
          <w:szCs w:val="24"/>
        </w:rPr>
        <w:t xml:space="preserve"> lahir di Sidoarjo pada tanggal 16 Oktober 1976. Pendidikan S1 Psikologi ditempuh di Universitas Muhammadiyah Malang (UMM) dan pendidikan S2 Magister Sains Psikologi dengan peminatan Psikologi Komunitas dan Pembangunan di Universitas Airlangga Surabaya. Sejak tahun 2005 hingga saat ini aktif sebagai Dosen PNS dpk di Program Studi Psikologi Fakultas Psikologi dan Ilmu Pendidikan Universitas Muhammadiyah Sidoarjo (UMSIDA). Bidang keahlian yang ditekuni adalah Psikologi Sosial dan Intervensi Komunitas. Fokus kajian dan penelitian yang dikembangkan penulis terkait pemberdayaan masyarakat, modal sosial, </w:t>
      </w:r>
      <w:r>
        <w:rPr>
          <w:rFonts w:ascii="Times New Roman" w:eastAsia="Times New Roman" w:hAnsi="Times New Roman" w:cs="Times New Roman"/>
          <w:i/>
          <w:color w:val="000000"/>
          <w:sz w:val="24"/>
          <w:szCs w:val="24"/>
        </w:rPr>
        <w:t>sense of community</w:t>
      </w:r>
      <w:r>
        <w:rPr>
          <w:rFonts w:ascii="Times New Roman" w:eastAsia="Times New Roman" w:hAnsi="Times New Roman" w:cs="Times New Roman"/>
          <w:color w:val="000000"/>
          <w:sz w:val="24"/>
          <w:szCs w:val="24"/>
        </w:rPr>
        <w:t xml:space="preserve">, dan kemiskinan. Beberapa karya buku yang sudah ditulis yaitu Buku Ajar Psikologi Sosial, Buku Ajar “Psikologi Sosial : Penerapan dalam Permasalahan Sosial”, dan Buku Ajar Psikologi </w:t>
      </w:r>
      <w:r>
        <w:rPr>
          <w:rFonts w:ascii="Times New Roman" w:eastAsia="Times New Roman" w:hAnsi="Times New Roman" w:cs="Times New Roman"/>
          <w:color w:val="000000"/>
          <w:sz w:val="24"/>
          <w:szCs w:val="24"/>
        </w:rPr>
        <w:lastRenderedPageBreak/>
        <w:t>Komunikasi.</w:t>
      </w:r>
    </w:p>
    <w:p w14:paraId="721FDBCE" w14:textId="77777777" w:rsidR="004C02B8" w:rsidRDefault="004C02B8">
      <w:pPr>
        <w:widowControl w:val="0"/>
        <w:pBdr>
          <w:top w:val="nil"/>
          <w:left w:val="nil"/>
          <w:bottom w:val="nil"/>
          <w:right w:val="nil"/>
          <w:between w:val="nil"/>
        </w:pBdr>
        <w:tabs>
          <w:tab w:val="left" w:pos="450"/>
        </w:tabs>
        <w:spacing w:after="0" w:line="240" w:lineRule="auto"/>
        <w:ind w:left="360" w:right="115" w:firstLine="720"/>
        <w:jc w:val="both"/>
        <w:rPr>
          <w:rFonts w:ascii="Times New Roman" w:eastAsia="Times New Roman" w:hAnsi="Times New Roman" w:cs="Times New Roman"/>
          <w:sz w:val="24"/>
          <w:szCs w:val="24"/>
        </w:rPr>
      </w:pPr>
    </w:p>
    <w:p w14:paraId="4B4064F9" w14:textId="77777777" w:rsidR="004C02B8" w:rsidRDefault="004C02B8">
      <w:pPr>
        <w:widowControl w:val="0"/>
        <w:pBdr>
          <w:top w:val="nil"/>
          <w:left w:val="nil"/>
          <w:bottom w:val="nil"/>
          <w:right w:val="nil"/>
          <w:between w:val="nil"/>
        </w:pBdr>
        <w:tabs>
          <w:tab w:val="left" w:pos="450"/>
        </w:tabs>
        <w:spacing w:after="0" w:line="240" w:lineRule="auto"/>
        <w:ind w:left="360" w:right="115" w:firstLine="720"/>
        <w:jc w:val="both"/>
        <w:rPr>
          <w:rFonts w:ascii="Times New Roman" w:eastAsia="Times New Roman" w:hAnsi="Times New Roman" w:cs="Times New Roman"/>
          <w:sz w:val="24"/>
          <w:szCs w:val="24"/>
        </w:rPr>
      </w:pPr>
    </w:p>
    <w:p w14:paraId="006E771B" w14:textId="77777777" w:rsidR="004C02B8" w:rsidRDefault="004C02B8">
      <w:pPr>
        <w:widowControl w:val="0"/>
        <w:pBdr>
          <w:top w:val="nil"/>
          <w:left w:val="nil"/>
          <w:bottom w:val="nil"/>
          <w:right w:val="nil"/>
          <w:between w:val="nil"/>
        </w:pBdr>
        <w:tabs>
          <w:tab w:val="left" w:pos="450"/>
        </w:tabs>
        <w:spacing w:after="0" w:line="240" w:lineRule="auto"/>
        <w:ind w:left="360" w:right="115" w:firstLine="720"/>
        <w:jc w:val="both"/>
        <w:rPr>
          <w:rFonts w:ascii="Times New Roman" w:eastAsia="Times New Roman" w:hAnsi="Times New Roman" w:cs="Times New Roman"/>
          <w:sz w:val="24"/>
          <w:szCs w:val="24"/>
        </w:rPr>
      </w:pPr>
    </w:p>
    <w:p w14:paraId="28DC07B3" w14:textId="77777777" w:rsidR="004C02B8" w:rsidRDefault="004C02B8">
      <w:pPr>
        <w:widowControl w:val="0"/>
        <w:pBdr>
          <w:top w:val="nil"/>
          <w:left w:val="nil"/>
          <w:bottom w:val="nil"/>
          <w:right w:val="nil"/>
          <w:between w:val="nil"/>
        </w:pBdr>
        <w:tabs>
          <w:tab w:val="left" w:pos="450"/>
        </w:tabs>
        <w:spacing w:after="0" w:line="240" w:lineRule="auto"/>
        <w:ind w:left="360" w:right="115" w:firstLine="720"/>
        <w:jc w:val="both"/>
        <w:rPr>
          <w:rFonts w:ascii="Times New Roman" w:eastAsia="Times New Roman" w:hAnsi="Times New Roman" w:cs="Times New Roman"/>
          <w:sz w:val="24"/>
          <w:szCs w:val="24"/>
        </w:rPr>
      </w:pPr>
    </w:p>
    <w:p w14:paraId="1C201D0C" w14:textId="77777777" w:rsidR="004C02B8" w:rsidRDefault="004C02B8">
      <w:pPr>
        <w:widowControl w:val="0"/>
        <w:pBdr>
          <w:top w:val="nil"/>
          <w:left w:val="nil"/>
          <w:bottom w:val="nil"/>
          <w:right w:val="nil"/>
          <w:between w:val="nil"/>
        </w:pBdr>
        <w:tabs>
          <w:tab w:val="left" w:pos="450"/>
        </w:tabs>
        <w:spacing w:after="0" w:line="240" w:lineRule="auto"/>
        <w:ind w:right="115"/>
        <w:jc w:val="both"/>
        <w:rPr>
          <w:rFonts w:ascii="Times New Roman" w:eastAsia="Times New Roman" w:hAnsi="Times New Roman" w:cs="Times New Roman"/>
          <w:sz w:val="24"/>
          <w:szCs w:val="24"/>
        </w:rPr>
      </w:pPr>
    </w:p>
    <w:p w14:paraId="17070B20" w14:textId="77777777" w:rsidR="004C02B8" w:rsidRDefault="00000000">
      <w:pPr>
        <w:widowControl w:val="0"/>
        <w:pBdr>
          <w:top w:val="nil"/>
          <w:left w:val="nil"/>
          <w:bottom w:val="nil"/>
          <w:right w:val="nil"/>
          <w:between w:val="nil"/>
        </w:pBdr>
        <w:tabs>
          <w:tab w:val="left" w:pos="450"/>
        </w:tabs>
        <w:spacing w:after="0" w:line="240" w:lineRule="auto"/>
        <w:ind w:right="11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304ED27F" wp14:editId="5AEE174B">
            <wp:extent cx="1242838" cy="1639647"/>
            <wp:effectExtent l="0" t="0" r="0" b="0"/>
            <wp:docPr id="177547613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6"/>
                    <a:srcRect/>
                    <a:stretch>
                      <a:fillRect/>
                    </a:stretch>
                  </pic:blipFill>
                  <pic:spPr>
                    <a:xfrm>
                      <a:off x="0" y="0"/>
                      <a:ext cx="1242838" cy="1639647"/>
                    </a:xfrm>
                    <a:prstGeom prst="rect">
                      <a:avLst/>
                    </a:prstGeom>
                    <a:ln/>
                  </pic:spPr>
                </pic:pic>
              </a:graphicData>
            </a:graphic>
          </wp:inline>
        </w:drawing>
      </w:r>
    </w:p>
    <w:p w14:paraId="04427779" w14:textId="77777777" w:rsidR="004C02B8" w:rsidRDefault="00000000">
      <w:pPr>
        <w:widowControl w:val="0"/>
        <w:pBdr>
          <w:top w:val="nil"/>
          <w:left w:val="nil"/>
          <w:bottom w:val="nil"/>
          <w:right w:val="nil"/>
          <w:between w:val="nil"/>
        </w:pBdr>
        <w:tabs>
          <w:tab w:val="left" w:pos="450"/>
        </w:tabs>
        <w:spacing w:after="0" w:line="240" w:lineRule="auto"/>
        <w:ind w:right="11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Akhmad Varrel Al Farabi, Lahir di Sidoarjo, 20 Mei 2003  Saat ini sedang menempuh Pendidikan S1 Psikologi di Universitas Muhammadiyah Sidoarjo.</w:t>
      </w:r>
    </w:p>
    <w:p w14:paraId="04EE1891" w14:textId="77777777" w:rsidR="004C02B8" w:rsidRDefault="004C02B8">
      <w:pPr>
        <w:widowControl w:val="0"/>
        <w:pBdr>
          <w:top w:val="nil"/>
          <w:left w:val="nil"/>
          <w:bottom w:val="nil"/>
          <w:right w:val="nil"/>
          <w:between w:val="nil"/>
        </w:pBdr>
        <w:tabs>
          <w:tab w:val="left" w:pos="450"/>
        </w:tabs>
        <w:spacing w:after="0" w:line="240" w:lineRule="auto"/>
        <w:ind w:right="115"/>
        <w:jc w:val="both"/>
        <w:rPr>
          <w:rFonts w:ascii="Times New Roman" w:eastAsia="Times New Roman" w:hAnsi="Times New Roman" w:cs="Times New Roman"/>
          <w:sz w:val="24"/>
          <w:szCs w:val="24"/>
        </w:rPr>
      </w:pPr>
    </w:p>
    <w:p w14:paraId="3D3125F7" w14:textId="77777777" w:rsidR="004C02B8" w:rsidRDefault="004C02B8">
      <w:pPr>
        <w:widowControl w:val="0"/>
        <w:pBdr>
          <w:top w:val="nil"/>
          <w:left w:val="nil"/>
          <w:bottom w:val="nil"/>
          <w:right w:val="nil"/>
          <w:between w:val="nil"/>
        </w:pBdr>
        <w:tabs>
          <w:tab w:val="left" w:pos="450"/>
        </w:tabs>
        <w:spacing w:after="0" w:line="240" w:lineRule="auto"/>
        <w:ind w:right="115"/>
        <w:jc w:val="both"/>
        <w:rPr>
          <w:rFonts w:ascii="Times New Roman" w:eastAsia="Times New Roman" w:hAnsi="Times New Roman" w:cs="Times New Roman"/>
          <w:sz w:val="24"/>
          <w:szCs w:val="24"/>
        </w:rPr>
      </w:pPr>
    </w:p>
    <w:p w14:paraId="218A482A" w14:textId="77777777" w:rsidR="004C02B8" w:rsidRDefault="004C02B8">
      <w:pPr>
        <w:widowControl w:val="0"/>
        <w:pBdr>
          <w:top w:val="nil"/>
          <w:left w:val="nil"/>
          <w:bottom w:val="nil"/>
          <w:right w:val="nil"/>
          <w:between w:val="nil"/>
        </w:pBdr>
        <w:tabs>
          <w:tab w:val="left" w:pos="450"/>
        </w:tabs>
        <w:spacing w:after="0" w:line="240" w:lineRule="auto"/>
        <w:ind w:right="115"/>
        <w:jc w:val="both"/>
        <w:rPr>
          <w:rFonts w:ascii="Times New Roman" w:eastAsia="Times New Roman" w:hAnsi="Times New Roman" w:cs="Times New Roman"/>
          <w:sz w:val="24"/>
          <w:szCs w:val="24"/>
        </w:rPr>
      </w:pPr>
    </w:p>
    <w:p w14:paraId="50FF43BB" w14:textId="77777777" w:rsidR="004C02B8" w:rsidRDefault="004C02B8">
      <w:pPr>
        <w:widowControl w:val="0"/>
        <w:pBdr>
          <w:top w:val="nil"/>
          <w:left w:val="nil"/>
          <w:bottom w:val="nil"/>
          <w:right w:val="nil"/>
          <w:between w:val="nil"/>
        </w:pBdr>
        <w:tabs>
          <w:tab w:val="left" w:pos="450"/>
        </w:tabs>
        <w:spacing w:after="0" w:line="240" w:lineRule="auto"/>
        <w:ind w:right="115"/>
        <w:jc w:val="both"/>
        <w:rPr>
          <w:rFonts w:ascii="Times New Roman" w:eastAsia="Times New Roman" w:hAnsi="Times New Roman" w:cs="Times New Roman"/>
          <w:sz w:val="24"/>
          <w:szCs w:val="24"/>
        </w:rPr>
      </w:pPr>
    </w:p>
    <w:p w14:paraId="6BD639EB" w14:textId="77777777" w:rsidR="004C02B8" w:rsidRDefault="00000000">
      <w:pPr>
        <w:widowControl w:val="0"/>
        <w:pBdr>
          <w:top w:val="nil"/>
          <w:left w:val="nil"/>
          <w:bottom w:val="nil"/>
          <w:right w:val="nil"/>
          <w:between w:val="nil"/>
        </w:pBdr>
        <w:tabs>
          <w:tab w:val="left" w:pos="450"/>
        </w:tabs>
        <w:spacing w:after="0" w:line="240" w:lineRule="auto"/>
        <w:ind w:right="11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B008B2F" wp14:editId="5EE87C57">
            <wp:extent cx="1460500" cy="1409700"/>
            <wp:effectExtent l="0" t="0" r="0" b="0"/>
            <wp:docPr id="177547613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7"/>
                    <a:srcRect l="19345" t="39623" r="30094" b="37409"/>
                    <a:stretch>
                      <a:fillRect/>
                    </a:stretch>
                  </pic:blipFill>
                  <pic:spPr>
                    <a:xfrm>
                      <a:off x="0" y="0"/>
                      <a:ext cx="1460500" cy="1409700"/>
                    </a:xfrm>
                    <a:prstGeom prst="rect">
                      <a:avLst/>
                    </a:prstGeom>
                    <a:ln/>
                  </pic:spPr>
                </pic:pic>
              </a:graphicData>
            </a:graphic>
          </wp:inline>
        </w:drawing>
      </w:r>
    </w:p>
    <w:p w14:paraId="1478D62C" w14:textId="77777777" w:rsidR="004C02B8" w:rsidRDefault="00000000">
      <w:pPr>
        <w:widowControl w:val="0"/>
        <w:pBdr>
          <w:top w:val="nil"/>
          <w:left w:val="nil"/>
          <w:bottom w:val="nil"/>
          <w:right w:val="nil"/>
          <w:between w:val="nil"/>
        </w:pBdr>
        <w:tabs>
          <w:tab w:val="left" w:pos="450"/>
        </w:tabs>
        <w:spacing w:after="0" w:line="240" w:lineRule="auto"/>
        <w:ind w:right="115"/>
        <w:rPr>
          <w:rFonts w:ascii="Times New Roman" w:eastAsia="Times New Roman" w:hAnsi="Times New Roman" w:cs="Times New Roman"/>
          <w:sz w:val="24"/>
          <w:szCs w:val="24"/>
        </w:rPr>
      </w:pPr>
      <w:r>
        <w:rPr>
          <w:rFonts w:ascii="Times New Roman" w:eastAsia="Times New Roman" w:hAnsi="Times New Roman" w:cs="Times New Roman"/>
          <w:sz w:val="24"/>
          <w:szCs w:val="24"/>
        </w:rPr>
        <w:t>Citra Cornelia, Lahir di Malang, 19 Januari 2001. Saat ini sedang menempuh Pendidikan S1 Psikologi di Universitas Muhammadiyah Sidoarjo.</w:t>
      </w:r>
    </w:p>
    <w:p w14:paraId="7ABD1BBD" w14:textId="77777777" w:rsidR="004C02B8" w:rsidRDefault="004C02B8">
      <w:pPr>
        <w:widowControl w:val="0"/>
        <w:pBdr>
          <w:top w:val="nil"/>
          <w:left w:val="nil"/>
          <w:bottom w:val="nil"/>
          <w:right w:val="nil"/>
          <w:between w:val="nil"/>
        </w:pBdr>
        <w:tabs>
          <w:tab w:val="left" w:pos="450"/>
        </w:tabs>
        <w:spacing w:after="0" w:line="240" w:lineRule="auto"/>
        <w:ind w:right="115"/>
        <w:rPr>
          <w:rFonts w:ascii="Times New Roman" w:eastAsia="Times New Roman" w:hAnsi="Times New Roman" w:cs="Times New Roman"/>
          <w:sz w:val="24"/>
          <w:szCs w:val="24"/>
        </w:rPr>
      </w:pPr>
    </w:p>
    <w:p w14:paraId="43DE25FC" w14:textId="77777777" w:rsidR="004C02B8" w:rsidRDefault="004C02B8">
      <w:pPr>
        <w:widowControl w:val="0"/>
        <w:pBdr>
          <w:top w:val="nil"/>
          <w:left w:val="nil"/>
          <w:bottom w:val="nil"/>
          <w:right w:val="nil"/>
          <w:between w:val="nil"/>
        </w:pBdr>
        <w:tabs>
          <w:tab w:val="left" w:pos="450"/>
        </w:tabs>
        <w:spacing w:after="0" w:line="240" w:lineRule="auto"/>
        <w:ind w:right="115"/>
        <w:rPr>
          <w:rFonts w:ascii="Times New Roman" w:eastAsia="Times New Roman" w:hAnsi="Times New Roman" w:cs="Times New Roman"/>
          <w:sz w:val="24"/>
          <w:szCs w:val="24"/>
        </w:rPr>
      </w:pPr>
    </w:p>
    <w:p w14:paraId="3C6405FF" w14:textId="77777777" w:rsidR="004C02B8" w:rsidRDefault="004C02B8">
      <w:pPr>
        <w:widowControl w:val="0"/>
        <w:pBdr>
          <w:top w:val="nil"/>
          <w:left w:val="nil"/>
          <w:bottom w:val="nil"/>
          <w:right w:val="nil"/>
          <w:between w:val="nil"/>
        </w:pBdr>
        <w:tabs>
          <w:tab w:val="left" w:pos="450"/>
        </w:tabs>
        <w:spacing w:after="0" w:line="240" w:lineRule="auto"/>
        <w:ind w:right="115"/>
        <w:rPr>
          <w:rFonts w:ascii="Times New Roman" w:eastAsia="Times New Roman" w:hAnsi="Times New Roman" w:cs="Times New Roman"/>
          <w:sz w:val="24"/>
          <w:szCs w:val="24"/>
        </w:rPr>
      </w:pPr>
    </w:p>
    <w:p w14:paraId="6446CC1F" w14:textId="77777777" w:rsidR="004C02B8" w:rsidRDefault="004C02B8">
      <w:pPr>
        <w:widowControl w:val="0"/>
        <w:pBdr>
          <w:top w:val="nil"/>
          <w:left w:val="nil"/>
          <w:bottom w:val="nil"/>
          <w:right w:val="nil"/>
          <w:between w:val="nil"/>
        </w:pBdr>
        <w:tabs>
          <w:tab w:val="left" w:pos="450"/>
        </w:tabs>
        <w:spacing w:after="0" w:line="240" w:lineRule="auto"/>
        <w:ind w:right="115"/>
        <w:jc w:val="center"/>
        <w:rPr>
          <w:rFonts w:ascii="Times New Roman" w:eastAsia="Times New Roman" w:hAnsi="Times New Roman" w:cs="Times New Roman"/>
          <w:sz w:val="24"/>
          <w:szCs w:val="24"/>
        </w:rPr>
      </w:pPr>
    </w:p>
    <w:p w14:paraId="0B119BDB" w14:textId="77777777" w:rsidR="004C02B8" w:rsidRDefault="004C02B8">
      <w:pPr>
        <w:widowControl w:val="0"/>
        <w:pBdr>
          <w:top w:val="nil"/>
          <w:left w:val="nil"/>
          <w:bottom w:val="nil"/>
          <w:right w:val="nil"/>
          <w:between w:val="nil"/>
        </w:pBdr>
        <w:tabs>
          <w:tab w:val="left" w:pos="450"/>
        </w:tabs>
        <w:spacing w:after="0" w:line="240" w:lineRule="auto"/>
        <w:ind w:right="115"/>
        <w:jc w:val="center"/>
        <w:rPr>
          <w:rFonts w:ascii="Times New Roman" w:eastAsia="Times New Roman" w:hAnsi="Times New Roman" w:cs="Times New Roman"/>
          <w:sz w:val="24"/>
          <w:szCs w:val="24"/>
        </w:rPr>
      </w:pPr>
    </w:p>
    <w:p w14:paraId="3D94C4D3" w14:textId="77777777" w:rsidR="004C02B8" w:rsidRDefault="004C02B8">
      <w:pPr>
        <w:widowControl w:val="0"/>
        <w:pBdr>
          <w:top w:val="nil"/>
          <w:left w:val="nil"/>
          <w:bottom w:val="nil"/>
          <w:right w:val="nil"/>
          <w:between w:val="nil"/>
        </w:pBdr>
        <w:tabs>
          <w:tab w:val="left" w:pos="450"/>
        </w:tabs>
        <w:spacing w:after="0" w:line="240" w:lineRule="auto"/>
        <w:ind w:right="115"/>
        <w:jc w:val="center"/>
        <w:rPr>
          <w:rFonts w:ascii="Times New Roman" w:eastAsia="Times New Roman" w:hAnsi="Times New Roman" w:cs="Times New Roman"/>
          <w:sz w:val="24"/>
          <w:szCs w:val="24"/>
        </w:rPr>
      </w:pPr>
    </w:p>
    <w:p w14:paraId="0F4FA933" w14:textId="77777777" w:rsidR="004C02B8" w:rsidRDefault="00000000">
      <w:pPr>
        <w:widowControl w:val="0"/>
        <w:pBdr>
          <w:top w:val="nil"/>
          <w:left w:val="nil"/>
          <w:bottom w:val="nil"/>
          <w:right w:val="nil"/>
          <w:between w:val="nil"/>
        </w:pBdr>
        <w:tabs>
          <w:tab w:val="left" w:pos="450"/>
        </w:tabs>
        <w:spacing w:after="0" w:line="240" w:lineRule="auto"/>
        <w:ind w:right="11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7F6EF99" wp14:editId="775279D3">
            <wp:extent cx="1144535" cy="1281405"/>
            <wp:effectExtent l="0" t="0" r="0" b="0"/>
            <wp:docPr id="177547613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8"/>
                    <a:srcRect l="28087" r="5663"/>
                    <a:stretch>
                      <a:fillRect/>
                    </a:stretch>
                  </pic:blipFill>
                  <pic:spPr>
                    <a:xfrm>
                      <a:off x="0" y="0"/>
                      <a:ext cx="1144535" cy="1281405"/>
                    </a:xfrm>
                    <a:prstGeom prst="rect">
                      <a:avLst/>
                    </a:prstGeom>
                    <a:ln/>
                  </pic:spPr>
                </pic:pic>
              </a:graphicData>
            </a:graphic>
          </wp:inline>
        </w:drawing>
      </w:r>
    </w:p>
    <w:p w14:paraId="7E1AB522" w14:textId="77777777" w:rsidR="004C02B8" w:rsidRDefault="00000000">
      <w:pPr>
        <w:widowControl w:val="0"/>
        <w:pBdr>
          <w:top w:val="nil"/>
          <w:left w:val="nil"/>
          <w:bottom w:val="nil"/>
          <w:right w:val="nil"/>
          <w:between w:val="nil"/>
        </w:pBdr>
        <w:tabs>
          <w:tab w:val="left" w:pos="450"/>
        </w:tabs>
        <w:spacing w:after="0" w:line="240" w:lineRule="auto"/>
        <w:ind w:right="115"/>
        <w:rPr>
          <w:rFonts w:ascii="Times New Roman" w:eastAsia="Times New Roman" w:hAnsi="Times New Roman" w:cs="Times New Roman"/>
          <w:sz w:val="24"/>
          <w:szCs w:val="24"/>
        </w:rPr>
      </w:pPr>
      <w:r>
        <w:rPr>
          <w:rFonts w:ascii="Times New Roman" w:eastAsia="Times New Roman" w:hAnsi="Times New Roman" w:cs="Times New Roman"/>
          <w:sz w:val="24"/>
          <w:szCs w:val="24"/>
        </w:rPr>
        <w:t>Kartika Dwi Andini, Lahir di Pasuruan, 07 Mei 2002. Saat ini sedang menempuh Pendidikan S1 Psikologi di Universitas Muhammadiyah Sidoarjo.</w:t>
      </w:r>
    </w:p>
    <w:p w14:paraId="61A3CE9D" w14:textId="77777777" w:rsidR="004C02B8" w:rsidRDefault="004C02B8">
      <w:pPr>
        <w:widowControl w:val="0"/>
        <w:pBdr>
          <w:top w:val="nil"/>
          <w:left w:val="nil"/>
          <w:bottom w:val="nil"/>
          <w:right w:val="nil"/>
          <w:between w:val="nil"/>
        </w:pBdr>
        <w:tabs>
          <w:tab w:val="left" w:pos="450"/>
        </w:tabs>
        <w:spacing w:after="0" w:line="240" w:lineRule="auto"/>
        <w:ind w:right="115"/>
        <w:rPr>
          <w:rFonts w:ascii="Times New Roman" w:eastAsia="Times New Roman" w:hAnsi="Times New Roman" w:cs="Times New Roman"/>
          <w:sz w:val="24"/>
          <w:szCs w:val="24"/>
        </w:rPr>
      </w:pPr>
    </w:p>
    <w:p w14:paraId="643A4136" w14:textId="77777777" w:rsidR="004C02B8" w:rsidRDefault="004C02B8">
      <w:pPr>
        <w:widowControl w:val="0"/>
        <w:pBdr>
          <w:top w:val="nil"/>
          <w:left w:val="nil"/>
          <w:bottom w:val="nil"/>
          <w:right w:val="nil"/>
          <w:between w:val="nil"/>
        </w:pBdr>
        <w:tabs>
          <w:tab w:val="left" w:pos="450"/>
        </w:tabs>
        <w:spacing w:after="0" w:line="240" w:lineRule="auto"/>
        <w:ind w:right="115"/>
        <w:rPr>
          <w:rFonts w:ascii="Times New Roman" w:eastAsia="Times New Roman" w:hAnsi="Times New Roman" w:cs="Times New Roman"/>
          <w:sz w:val="24"/>
          <w:szCs w:val="24"/>
        </w:rPr>
      </w:pPr>
    </w:p>
    <w:p w14:paraId="29E4AF34" w14:textId="77777777" w:rsidR="004C02B8" w:rsidRDefault="00000000">
      <w:pPr>
        <w:widowControl w:val="0"/>
        <w:pBdr>
          <w:top w:val="nil"/>
          <w:left w:val="nil"/>
          <w:bottom w:val="nil"/>
          <w:right w:val="nil"/>
          <w:between w:val="nil"/>
        </w:pBdr>
        <w:tabs>
          <w:tab w:val="left" w:pos="450"/>
        </w:tabs>
        <w:spacing w:after="0" w:line="240" w:lineRule="auto"/>
        <w:ind w:right="11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32188B2A" wp14:editId="729F994E">
            <wp:extent cx="966003" cy="1683043"/>
            <wp:effectExtent l="0" t="0" r="0" b="0"/>
            <wp:docPr id="177547613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9"/>
                    <a:srcRect/>
                    <a:stretch>
                      <a:fillRect/>
                    </a:stretch>
                  </pic:blipFill>
                  <pic:spPr>
                    <a:xfrm>
                      <a:off x="0" y="0"/>
                      <a:ext cx="966003" cy="1683043"/>
                    </a:xfrm>
                    <a:prstGeom prst="rect">
                      <a:avLst/>
                    </a:prstGeom>
                    <a:ln/>
                  </pic:spPr>
                </pic:pic>
              </a:graphicData>
            </a:graphic>
          </wp:inline>
        </w:drawing>
      </w:r>
    </w:p>
    <w:p w14:paraId="452217A9" w14:textId="77777777" w:rsidR="004C02B8" w:rsidRDefault="00000000">
      <w:pPr>
        <w:widowControl w:val="0"/>
        <w:pBdr>
          <w:top w:val="nil"/>
          <w:left w:val="nil"/>
          <w:bottom w:val="nil"/>
          <w:right w:val="nil"/>
          <w:between w:val="nil"/>
        </w:pBdr>
        <w:tabs>
          <w:tab w:val="left" w:pos="450"/>
        </w:tabs>
        <w:spacing w:after="0" w:line="240" w:lineRule="auto"/>
        <w:ind w:right="115"/>
        <w:rPr>
          <w:rFonts w:ascii="Times New Roman" w:eastAsia="Times New Roman" w:hAnsi="Times New Roman" w:cs="Times New Roman"/>
          <w:sz w:val="24"/>
          <w:szCs w:val="24"/>
        </w:rPr>
        <w:sectPr w:rsidR="004C02B8">
          <w:pgSz w:w="8391" w:h="11906"/>
          <w:pgMar w:top="1060" w:right="1020" w:bottom="1180" w:left="820" w:header="0" w:footer="989" w:gutter="0"/>
          <w:cols w:space="720"/>
        </w:sectPr>
      </w:pPr>
      <w:r>
        <w:rPr>
          <w:rFonts w:ascii="Times New Roman" w:eastAsia="Times New Roman" w:hAnsi="Times New Roman" w:cs="Times New Roman"/>
          <w:sz w:val="24"/>
          <w:szCs w:val="24"/>
        </w:rPr>
        <w:t>Viki Vinda Kurniawati, Lahir di Sidoarjo, 14 Juni 2000. Saat ini sedang menempuh Pendidikan S1 Psikologi di Universitas Muhammadiyah Sidoarjo.</w:t>
      </w:r>
    </w:p>
    <w:p w14:paraId="47F289F5" w14:textId="0B881F0E" w:rsidR="004C02B8" w:rsidRDefault="00885A86">
      <w:pPr>
        <w:rPr>
          <w:rFonts w:ascii="Cambria" w:eastAsia="Cambria" w:hAnsi="Cambria" w:cs="Cambria"/>
          <w:sz w:val="24"/>
          <w:szCs w:val="24"/>
        </w:rPr>
      </w:pPr>
      <w:r>
        <w:rPr>
          <w:rFonts w:ascii="Cambria" w:eastAsia="Cambria" w:hAnsi="Cambria" w:cs="Cambria"/>
          <w:noProof/>
          <w:sz w:val="24"/>
          <w:szCs w:val="24"/>
        </w:rPr>
        <w:lastRenderedPageBreak/>
        <w:drawing>
          <wp:anchor distT="0" distB="0" distL="114300" distR="114300" simplePos="0" relativeHeight="251668480" behindDoc="0" locked="0" layoutInCell="1" hidden="0" allowOverlap="1" wp14:anchorId="6FC93760" wp14:editId="4E490799">
            <wp:simplePos x="0" y="0"/>
            <wp:positionH relativeFrom="page">
              <wp:align>right</wp:align>
            </wp:positionH>
            <wp:positionV relativeFrom="page">
              <wp:align>top</wp:align>
            </wp:positionV>
            <wp:extent cx="5320665" cy="7526020"/>
            <wp:effectExtent l="0" t="0" r="0" b="0"/>
            <wp:wrapNone/>
            <wp:docPr id="1775476133" name="image5.jpg"/>
            <wp:cNvGraphicFramePr/>
            <a:graphic xmlns:a="http://schemas.openxmlformats.org/drawingml/2006/main">
              <a:graphicData uri="http://schemas.openxmlformats.org/drawingml/2006/picture">
                <pic:pic xmlns:pic="http://schemas.openxmlformats.org/drawingml/2006/picture">
                  <pic:nvPicPr>
                    <pic:cNvPr id="1775476133" name="image5.jpg"/>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5321173" cy="7526412"/>
                    </a:xfrm>
                    <a:prstGeom prst="rect">
                      <a:avLst/>
                    </a:prstGeom>
                    <a:ln/>
                  </pic:spPr>
                </pic:pic>
              </a:graphicData>
            </a:graphic>
          </wp:anchor>
        </w:drawing>
      </w:r>
    </w:p>
    <w:p w14:paraId="3EA3547F" w14:textId="48E2D16B" w:rsidR="004C02B8" w:rsidRDefault="004C02B8">
      <w:pPr>
        <w:spacing w:line="360" w:lineRule="auto"/>
        <w:rPr>
          <w:rFonts w:ascii="Cambria" w:eastAsia="Cambria" w:hAnsi="Cambria" w:cs="Cambria"/>
          <w:sz w:val="24"/>
          <w:szCs w:val="24"/>
        </w:rPr>
      </w:pPr>
    </w:p>
    <w:sectPr w:rsidR="004C02B8">
      <w:pgSz w:w="8391" w:h="11906"/>
      <w:pgMar w:top="1134" w:right="1134" w:bottom="1134"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7D0A94" w14:textId="77777777" w:rsidR="002702C7" w:rsidRDefault="002702C7">
      <w:pPr>
        <w:spacing w:after="0" w:line="240" w:lineRule="auto"/>
      </w:pPr>
      <w:r>
        <w:separator/>
      </w:r>
    </w:p>
  </w:endnote>
  <w:endnote w:type="continuationSeparator" w:id="0">
    <w:p w14:paraId="49D11490" w14:textId="77777777" w:rsidR="002702C7" w:rsidRDefault="002702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02B4B20-58EE-4812-9E35-346ABFCB3666}"/>
    <w:embedBold r:id="rId2" w:fontKey="{10578283-70E1-4ABA-9E9F-00526EEB43DB}"/>
    <w:embedItalic r:id="rId3" w:fontKey="{C43804F8-C346-4ABD-827E-21C0381B19F5}"/>
  </w:font>
  <w:font w:name="Cambria">
    <w:panose1 w:val="02040503050406030204"/>
    <w:charset w:val="00"/>
    <w:family w:val="roman"/>
    <w:pitch w:val="variable"/>
    <w:sig w:usb0="E00006FF" w:usb1="420024FF" w:usb2="02000000" w:usb3="00000000" w:csb0="0000019F" w:csb1="00000000"/>
    <w:embedRegular r:id="rId4" w:fontKey="{7725AFC2-3AED-4E88-91B5-E62AC2E92A8E}"/>
    <w:embedBold r:id="rId5" w:fontKey="{67285467-62FB-4FA3-878A-AF08446665AF}"/>
    <w:embedItalic r:id="rId6" w:fontKey="{7363CA85-2730-4FA3-995F-242456616682}"/>
  </w:font>
  <w:font w:name="Georgia">
    <w:panose1 w:val="02040502050405020303"/>
    <w:charset w:val="00"/>
    <w:family w:val="roman"/>
    <w:pitch w:val="variable"/>
    <w:sig w:usb0="00000287" w:usb1="00000000" w:usb2="00000000" w:usb3="00000000" w:csb0="0000009F" w:csb1="00000000"/>
    <w:embedRegular r:id="rId7" w:fontKey="{117919FB-6362-43DA-9CDA-B615FB6C3547}"/>
    <w:embedItalic r:id="rId8" w:fontKey="{033CF1E3-2044-455B-9976-EC4F554B92A9}"/>
  </w:font>
  <w:font w:name="Palatino Linotype">
    <w:panose1 w:val="02040502050505030304"/>
    <w:charset w:val="00"/>
    <w:family w:val="roman"/>
    <w:pitch w:val="variable"/>
    <w:sig w:usb0="E0000287" w:usb1="40000013" w:usb2="00000000" w:usb3="00000000" w:csb0="0000019F" w:csb1="00000000"/>
    <w:embedRegular r:id="rId9" w:fontKey="{8A8E8E1F-1213-48D1-87DB-F8C34BCD1178}"/>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65C42E" w14:textId="77777777" w:rsidR="004C02B8" w:rsidRDefault="00000000">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4C09D0">
      <w:rPr>
        <w:noProof/>
        <w:color w:val="000000"/>
      </w:rPr>
      <w:t>1</w:t>
    </w:r>
    <w:r>
      <w:rPr>
        <w:color w:val="000000"/>
      </w:rPr>
      <w:fldChar w:fldCharType="end"/>
    </w:r>
  </w:p>
  <w:p w14:paraId="6D23D9F9" w14:textId="77777777" w:rsidR="004C02B8" w:rsidRDefault="004C02B8">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1B6A97" w14:textId="77777777" w:rsidR="004C02B8" w:rsidRDefault="00000000">
    <w:pPr>
      <w:pBdr>
        <w:top w:val="nil"/>
        <w:left w:val="nil"/>
        <w:bottom w:val="nil"/>
        <w:right w:val="nil"/>
        <w:between w:val="nil"/>
      </w:pBdr>
      <w:tabs>
        <w:tab w:val="center" w:pos="4513"/>
        <w:tab w:val="right" w:pos="9026"/>
      </w:tabs>
      <w:spacing w:after="0" w:line="240" w:lineRule="auto"/>
      <w:jc w:val="center"/>
      <w:rPr>
        <w:rFonts w:ascii="Cambria" w:eastAsia="Cambria" w:hAnsi="Cambria" w:cs="Cambria"/>
        <w:color w:val="000000"/>
      </w:rPr>
    </w:pPr>
    <w:r>
      <w:rPr>
        <w:rFonts w:ascii="Cambria" w:eastAsia="Cambria" w:hAnsi="Cambria" w:cs="Cambria"/>
        <w:color w:val="000000"/>
      </w:rPr>
      <w:fldChar w:fldCharType="begin"/>
    </w:r>
    <w:r>
      <w:rPr>
        <w:rFonts w:ascii="Cambria" w:eastAsia="Cambria" w:hAnsi="Cambria" w:cs="Cambria"/>
        <w:color w:val="000000"/>
      </w:rPr>
      <w:instrText>PAGE</w:instrText>
    </w:r>
    <w:r>
      <w:rPr>
        <w:rFonts w:ascii="Cambria" w:eastAsia="Cambria" w:hAnsi="Cambria" w:cs="Cambria"/>
        <w:color w:val="000000"/>
      </w:rPr>
      <w:fldChar w:fldCharType="separate"/>
    </w:r>
    <w:r w:rsidR="004C09D0">
      <w:rPr>
        <w:rFonts w:ascii="Cambria" w:eastAsia="Cambria" w:hAnsi="Cambria" w:cs="Cambria"/>
        <w:noProof/>
        <w:color w:val="000000"/>
      </w:rPr>
      <w:t>1</w:t>
    </w:r>
    <w:r>
      <w:rPr>
        <w:rFonts w:ascii="Cambria" w:eastAsia="Cambria" w:hAnsi="Cambria" w:cs="Cambria"/>
        <w:color w:val="000000"/>
      </w:rPr>
      <w:fldChar w:fldCharType="end"/>
    </w:r>
  </w:p>
  <w:p w14:paraId="59D51D96" w14:textId="77777777" w:rsidR="004C02B8" w:rsidRDefault="004C02B8">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31B460" w14:textId="720F8CF2" w:rsidR="004C02B8" w:rsidRDefault="00000000">
    <w:pPr>
      <w:pBdr>
        <w:top w:val="nil"/>
        <w:left w:val="nil"/>
        <w:bottom w:val="nil"/>
        <w:right w:val="nil"/>
        <w:between w:val="nil"/>
      </w:pBdr>
      <w:tabs>
        <w:tab w:val="center" w:pos="4513"/>
        <w:tab w:val="right" w:pos="9026"/>
      </w:tabs>
      <w:spacing w:after="0" w:line="240" w:lineRule="auto"/>
      <w:jc w:val="center"/>
      <w:rPr>
        <w:rFonts w:ascii="Cambria" w:eastAsia="Cambria" w:hAnsi="Cambria" w:cs="Cambria"/>
        <w:color w:val="000000"/>
      </w:rPr>
    </w:pPr>
    <w:r>
      <w:rPr>
        <w:rFonts w:ascii="Cambria" w:eastAsia="Cambria" w:hAnsi="Cambria" w:cs="Cambria"/>
        <w:color w:val="000000"/>
      </w:rPr>
      <w:fldChar w:fldCharType="begin"/>
    </w:r>
    <w:r>
      <w:rPr>
        <w:rFonts w:ascii="Cambria" w:eastAsia="Cambria" w:hAnsi="Cambria" w:cs="Cambria"/>
        <w:color w:val="000000"/>
      </w:rPr>
      <w:instrText>PAGE</w:instrText>
    </w:r>
    <w:r>
      <w:rPr>
        <w:rFonts w:ascii="Cambria" w:eastAsia="Cambria" w:hAnsi="Cambria" w:cs="Cambria"/>
        <w:color w:val="000000"/>
      </w:rPr>
      <w:fldChar w:fldCharType="separate"/>
    </w:r>
    <w:r w:rsidR="004C09D0">
      <w:rPr>
        <w:rFonts w:ascii="Cambria" w:eastAsia="Cambria" w:hAnsi="Cambria" w:cs="Cambria"/>
        <w:noProof/>
        <w:color w:val="000000"/>
      </w:rPr>
      <w:t>1</w:t>
    </w:r>
    <w:r>
      <w:rPr>
        <w:rFonts w:ascii="Cambria" w:eastAsia="Cambria" w:hAnsi="Cambria" w:cs="Cambria"/>
        <w:color w:val="000000"/>
      </w:rPr>
      <w:fldChar w:fldCharType="end"/>
    </w:r>
  </w:p>
  <w:p w14:paraId="1FE197E0" w14:textId="77777777" w:rsidR="004C02B8" w:rsidRDefault="004C02B8">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8960C0" w14:textId="77777777" w:rsidR="002702C7" w:rsidRDefault="002702C7">
      <w:pPr>
        <w:spacing w:after="0" w:line="240" w:lineRule="auto"/>
      </w:pPr>
      <w:r>
        <w:separator/>
      </w:r>
    </w:p>
  </w:footnote>
  <w:footnote w:type="continuationSeparator" w:id="0">
    <w:p w14:paraId="16A48309" w14:textId="77777777" w:rsidR="002702C7" w:rsidRDefault="002702C7">
      <w:pPr>
        <w:spacing w:after="0" w:line="240" w:lineRule="auto"/>
      </w:pPr>
      <w:r>
        <w:continuationSeparator/>
      </w:r>
    </w:p>
  </w:footnote>
  <w:footnote w:id="1">
    <w:p w14:paraId="40CC5F40" w14:textId="77777777" w:rsidR="004C02B8" w:rsidRDefault="00000000">
      <w:pPr>
        <w:spacing w:after="0" w:line="240" w:lineRule="auto"/>
        <w:rPr>
          <w:sz w:val="20"/>
          <w:szCs w:val="20"/>
        </w:rPr>
      </w:pPr>
      <w:r>
        <w:rPr>
          <w:vertAlign w:val="superscript"/>
        </w:rPr>
        <w:footnoteRef/>
      </w:r>
      <w:r>
        <w:rPr>
          <w:sz w:val="20"/>
          <w:szCs w:val="20"/>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2A12777"/>
    <w:multiLevelType w:val="multilevel"/>
    <w:tmpl w:val="83F25B34"/>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 w15:restartNumberingAfterBreak="0">
    <w:nsid w:val="262879EE"/>
    <w:multiLevelType w:val="multilevel"/>
    <w:tmpl w:val="0398469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AA23FBC"/>
    <w:multiLevelType w:val="multilevel"/>
    <w:tmpl w:val="C1EC027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353A2B37"/>
    <w:multiLevelType w:val="multilevel"/>
    <w:tmpl w:val="50A8B6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DDA27A3"/>
    <w:multiLevelType w:val="hybridMultilevel"/>
    <w:tmpl w:val="386871E6"/>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41756968"/>
    <w:multiLevelType w:val="multilevel"/>
    <w:tmpl w:val="1B9CB3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51B55859"/>
    <w:multiLevelType w:val="multilevel"/>
    <w:tmpl w:val="2020F290"/>
    <w:lvl w:ilvl="0">
      <w:start w:val="1"/>
      <w:numFmt w:val="upp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7FF2598"/>
    <w:multiLevelType w:val="multilevel"/>
    <w:tmpl w:val="ECA8911C"/>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5FE21BEB"/>
    <w:multiLevelType w:val="multilevel"/>
    <w:tmpl w:val="934A149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BDE7D5A"/>
    <w:multiLevelType w:val="multilevel"/>
    <w:tmpl w:val="61E2B75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79CF414D"/>
    <w:multiLevelType w:val="multilevel"/>
    <w:tmpl w:val="DDC4382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898514867">
    <w:abstractNumId w:val="2"/>
  </w:num>
  <w:num w:numId="2" w16cid:durableId="910847082">
    <w:abstractNumId w:val="0"/>
  </w:num>
  <w:num w:numId="3" w16cid:durableId="92016240">
    <w:abstractNumId w:val="1"/>
  </w:num>
  <w:num w:numId="4" w16cid:durableId="1017150139">
    <w:abstractNumId w:val="6"/>
  </w:num>
  <w:num w:numId="5" w16cid:durableId="169490135">
    <w:abstractNumId w:val="8"/>
  </w:num>
  <w:num w:numId="6" w16cid:durableId="2085491612">
    <w:abstractNumId w:val="3"/>
  </w:num>
  <w:num w:numId="7" w16cid:durableId="78522458">
    <w:abstractNumId w:val="7"/>
  </w:num>
  <w:num w:numId="8" w16cid:durableId="557088442">
    <w:abstractNumId w:val="5"/>
  </w:num>
  <w:num w:numId="9" w16cid:durableId="2101368130">
    <w:abstractNumId w:val="10"/>
  </w:num>
  <w:num w:numId="10" w16cid:durableId="223571048">
    <w:abstractNumId w:val="9"/>
  </w:num>
  <w:num w:numId="11" w16cid:durableId="34271005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02B8"/>
    <w:rsid w:val="00017CAA"/>
    <w:rsid w:val="00095671"/>
    <w:rsid w:val="000C6095"/>
    <w:rsid w:val="0024088B"/>
    <w:rsid w:val="002702C7"/>
    <w:rsid w:val="00420369"/>
    <w:rsid w:val="004C02B8"/>
    <w:rsid w:val="004C09D0"/>
    <w:rsid w:val="004E4024"/>
    <w:rsid w:val="00681D35"/>
    <w:rsid w:val="006B4D62"/>
    <w:rsid w:val="006F4EE1"/>
    <w:rsid w:val="00885A86"/>
    <w:rsid w:val="009D05D4"/>
    <w:rsid w:val="00AC09A6"/>
    <w:rsid w:val="00B031CC"/>
    <w:rsid w:val="00B95D13"/>
    <w:rsid w:val="00C07725"/>
    <w:rsid w:val="00E85B34"/>
    <w:rsid w:val="00FA2F5B"/>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487725"/>
  <w15:docId w15:val="{FEBF284B-B4D0-4924-A06D-B12A96E56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ID" w:eastAsia="id-ID"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Judul1">
    <w:name w:val="heading 1"/>
    <w:basedOn w:val="Normal"/>
    <w:next w:val="Normal"/>
    <w:uiPriority w:val="9"/>
    <w:qFormat/>
    <w:rsid w:val="008C5235"/>
    <w:pPr>
      <w:keepNext/>
      <w:keepLines/>
      <w:spacing w:before="480" w:after="120"/>
      <w:jc w:val="center"/>
      <w:outlineLvl w:val="0"/>
    </w:pPr>
    <w:rPr>
      <w:rFonts w:asciiTheme="minorHAnsi" w:hAnsiTheme="minorHAnsi"/>
      <w:b/>
      <w:sz w:val="40"/>
      <w:szCs w:val="48"/>
    </w:rPr>
  </w:style>
  <w:style w:type="paragraph" w:styleId="Judul2">
    <w:name w:val="heading 2"/>
    <w:basedOn w:val="Normal"/>
    <w:next w:val="Normal"/>
    <w:uiPriority w:val="9"/>
    <w:unhideWhenUsed/>
    <w:qFormat/>
    <w:rsid w:val="008C5235"/>
    <w:pPr>
      <w:keepNext/>
      <w:keepLines/>
      <w:spacing w:before="360" w:after="80"/>
      <w:jc w:val="center"/>
      <w:outlineLvl w:val="1"/>
    </w:pPr>
    <w:rPr>
      <w:rFonts w:asciiTheme="minorHAnsi" w:hAnsiTheme="minorHAnsi"/>
      <w:b/>
      <w:sz w:val="24"/>
      <w:szCs w:val="36"/>
    </w:rPr>
  </w:style>
  <w:style w:type="paragraph" w:styleId="Judul3">
    <w:name w:val="heading 3"/>
    <w:basedOn w:val="Normal"/>
    <w:next w:val="Normal"/>
    <w:uiPriority w:val="9"/>
    <w:semiHidden/>
    <w:unhideWhenUsed/>
    <w:qFormat/>
    <w:rsid w:val="001F766D"/>
    <w:pPr>
      <w:keepNext/>
      <w:keepLines/>
      <w:spacing w:before="280" w:after="80"/>
      <w:outlineLvl w:val="2"/>
    </w:pPr>
    <w:rPr>
      <w:rFonts w:asciiTheme="minorHAnsi" w:hAnsiTheme="minorHAnsi"/>
      <w:b/>
      <w:sz w:val="24"/>
      <w:szCs w:val="28"/>
    </w:rPr>
  </w:style>
  <w:style w:type="paragraph" w:styleId="Judul4">
    <w:name w:val="heading 4"/>
    <w:basedOn w:val="Normal"/>
    <w:next w:val="Normal"/>
    <w:uiPriority w:val="9"/>
    <w:semiHidden/>
    <w:unhideWhenUsed/>
    <w:qFormat/>
    <w:pPr>
      <w:keepNext/>
      <w:keepLines/>
      <w:spacing w:before="240" w:after="40"/>
      <w:outlineLvl w:val="3"/>
    </w:pPr>
    <w:rPr>
      <w:b/>
      <w:sz w:val="24"/>
      <w:szCs w:val="24"/>
    </w:rPr>
  </w:style>
  <w:style w:type="paragraph" w:styleId="Judul5">
    <w:name w:val="heading 5"/>
    <w:basedOn w:val="Normal"/>
    <w:next w:val="Normal"/>
    <w:uiPriority w:val="9"/>
    <w:semiHidden/>
    <w:unhideWhenUsed/>
    <w:qFormat/>
    <w:pPr>
      <w:keepNext/>
      <w:keepLines/>
      <w:spacing w:before="220" w:after="40"/>
      <w:outlineLvl w:val="4"/>
    </w:pPr>
    <w:rPr>
      <w:b/>
    </w:rPr>
  </w:style>
  <w:style w:type="paragraph" w:styleId="Judul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Judul">
    <w:name w:val="Title"/>
    <w:basedOn w:val="Normal"/>
    <w:next w:val="Normal"/>
    <w:uiPriority w:val="10"/>
    <w:qFormat/>
    <w:pPr>
      <w:keepNext/>
      <w:keepLines/>
      <w:spacing w:before="480" w:after="120"/>
    </w:pPr>
    <w:rPr>
      <w:b/>
      <w:sz w:val="72"/>
      <w:szCs w:val="72"/>
    </w:rPr>
  </w:style>
  <w:style w:type="paragraph" w:styleId="Subjudu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elNormal"/>
    <w:tblPr>
      <w:tblStyleRowBandSize w:val="1"/>
      <w:tblStyleColBandSize w:val="1"/>
      <w:tblCellMar>
        <w:left w:w="0" w:type="dxa"/>
        <w:right w:w="0" w:type="dxa"/>
      </w:tblCellMar>
    </w:tblPr>
  </w:style>
  <w:style w:type="table" w:customStyle="1" w:styleId="a0">
    <w:basedOn w:val="TabelNormal"/>
    <w:tblPr>
      <w:tblStyleRowBandSize w:val="1"/>
      <w:tblStyleColBandSize w:val="1"/>
      <w:tblCellMar>
        <w:top w:w="100" w:type="dxa"/>
        <w:left w:w="100" w:type="dxa"/>
        <w:bottom w:w="100" w:type="dxa"/>
        <w:right w:w="100" w:type="dxa"/>
      </w:tblCellMar>
    </w:tblPr>
  </w:style>
  <w:style w:type="character" w:styleId="Tempatpenampungteks">
    <w:name w:val="Placeholder Text"/>
    <w:basedOn w:val="FontParagrafDefault"/>
    <w:uiPriority w:val="99"/>
    <w:semiHidden/>
    <w:rsid w:val="0043545E"/>
    <w:rPr>
      <w:color w:val="666666"/>
    </w:rPr>
  </w:style>
  <w:style w:type="paragraph" w:styleId="JudulTOC">
    <w:name w:val="TOC Heading"/>
    <w:basedOn w:val="Judul1"/>
    <w:next w:val="Normal"/>
    <w:uiPriority w:val="39"/>
    <w:unhideWhenUsed/>
    <w:qFormat/>
    <w:rsid w:val="008C5235"/>
    <w:pPr>
      <w:spacing w:before="240" w:after="0" w:line="259" w:lineRule="auto"/>
      <w:outlineLvl w:val="9"/>
    </w:pPr>
    <w:rPr>
      <w:rFonts w:asciiTheme="majorHAnsi" w:eastAsiaTheme="majorEastAsia" w:hAnsiTheme="majorHAnsi" w:cstheme="majorBidi"/>
      <w:b w:val="0"/>
      <w:color w:val="365F91" w:themeColor="accent1" w:themeShade="BF"/>
      <w:sz w:val="32"/>
      <w:szCs w:val="32"/>
      <w:lang w:val="en-US" w:eastAsia="en-US"/>
    </w:rPr>
  </w:style>
  <w:style w:type="paragraph" w:styleId="TOC1">
    <w:name w:val="toc 1"/>
    <w:basedOn w:val="Normal"/>
    <w:next w:val="Normal"/>
    <w:autoRedefine/>
    <w:uiPriority w:val="39"/>
    <w:unhideWhenUsed/>
    <w:rsid w:val="000E67D1"/>
    <w:pPr>
      <w:tabs>
        <w:tab w:val="right" w:leader="dot" w:pos="6113"/>
      </w:tabs>
      <w:spacing w:after="100"/>
    </w:pPr>
  </w:style>
  <w:style w:type="character" w:styleId="Hyperlink">
    <w:name w:val="Hyperlink"/>
    <w:basedOn w:val="FontParagrafDefault"/>
    <w:uiPriority w:val="99"/>
    <w:unhideWhenUsed/>
    <w:rsid w:val="008C5235"/>
    <w:rPr>
      <w:color w:val="0000FF" w:themeColor="hyperlink"/>
      <w:u w:val="single"/>
    </w:rPr>
  </w:style>
  <w:style w:type="paragraph" w:styleId="TOC2">
    <w:name w:val="toc 2"/>
    <w:basedOn w:val="Normal"/>
    <w:next w:val="Normal"/>
    <w:autoRedefine/>
    <w:uiPriority w:val="39"/>
    <w:unhideWhenUsed/>
    <w:rsid w:val="008C5235"/>
    <w:pPr>
      <w:spacing w:after="100"/>
      <w:ind w:left="220"/>
    </w:pPr>
  </w:style>
  <w:style w:type="paragraph" w:styleId="TOC3">
    <w:name w:val="toc 3"/>
    <w:basedOn w:val="Normal"/>
    <w:next w:val="Normal"/>
    <w:autoRedefine/>
    <w:uiPriority w:val="39"/>
    <w:unhideWhenUsed/>
    <w:rsid w:val="001F766D"/>
    <w:pPr>
      <w:spacing w:after="100"/>
      <w:ind w:left="440"/>
    </w:pPr>
  </w:style>
  <w:style w:type="paragraph" w:styleId="DaftarParagraf">
    <w:name w:val="List Paragraph"/>
    <w:basedOn w:val="Normal"/>
    <w:uiPriority w:val="34"/>
    <w:qFormat/>
    <w:rsid w:val="000E67D1"/>
    <w:pPr>
      <w:ind w:left="720"/>
      <w:contextualSpacing/>
    </w:pPr>
  </w:style>
  <w:style w:type="table" w:customStyle="1" w:styleId="a1">
    <w:basedOn w:val="TabelNormal"/>
    <w:tblPr>
      <w:tblStyleRowBandSize w:val="1"/>
      <w:tblStyleColBandSize w:val="1"/>
      <w:tblCellMar>
        <w:top w:w="100" w:type="dxa"/>
        <w:left w:w="100" w:type="dxa"/>
        <w:bottom w:w="100" w:type="dxa"/>
        <w:right w:w="100" w:type="dxa"/>
      </w:tblCellMar>
    </w:tblPr>
  </w:style>
  <w:style w:type="table" w:customStyle="1" w:styleId="a2">
    <w:basedOn w:val="Tabel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image" Target="media/image7.jp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g"/><Relationship Id="rId17" Type="http://schemas.openxmlformats.org/officeDocument/2006/relationships/image" Target="media/image6.jpg"/><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4.jpg"/><Relationship Id="rId10" Type="http://schemas.openxmlformats.org/officeDocument/2006/relationships/footer" Target="footer1.xml"/><Relationship Id="rId19" Type="http://schemas.openxmlformats.org/officeDocument/2006/relationships/image" Target="media/image8.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ZjHSuZP0kku4uHU9eBOwCjOqnw==">CgMxLjAyCGguZ2pkZ3hzMgloLjMwajB6bGwyCWguMWZvYjl0ZTIJaC4zem55c2g3MgloLjJldDkycDAyCGgudHlqY3d0MgloLjNkeTZ2a20yCWguMXQzaDVzZjIJaC40ZDM0b2c4MgloLjJzOGV5bzEyCWguMTdkcDh2dTIJaC4zcmRjcmpuMgloLjI2aW4xcmcyCGgubG54Yno5MgloLjM1bmt1bjIyCWguMWtzdjR1djIJaC40NHNpbmlvOAByITExMEl6R0hoZTdLNl9fa2FCRWN3Zl9KcV9RdGZVcWhRcg==</go:docsCustomData>
</go:gDocsCustomXmlDataStorage>
</file>

<file path=customXml/itemProps1.xml><?xml version="1.0" encoding="utf-8"?>
<ds:datastoreItem xmlns:ds="http://schemas.openxmlformats.org/officeDocument/2006/customXml" ds:itemID="{26245B92-91DB-42EB-9F78-91D8DC49F3C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77</Pages>
  <Words>32465</Words>
  <Characters>185052</Characters>
  <Application>Microsoft Office Word</Application>
  <DocSecurity>0</DocSecurity>
  <Lines>1542</Lines>
  <Paragraphs>434</Paragraphs>
  <ScaleCrop>false</ScaleCrop>
  <Company/>
  <LinksUpToDate>false</LinksUpToDate>
  <CharactersWithSpaces>217083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varel farabi</cp:lastModifiedBy>
  <cp:revision>18</cp:revision>
  <cp:lastPrinted>2024-11-18T01:25:00Z</cp:lastPrinted>
  <dcterms:created xsi:type="dcterms:W3CDTF">2024-11-10T13:46:00Z</dcterms:created>
  <dcterms:modified xsi:type="dcterms:W3CDTF">2024-11-18T01:52:00Z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c7dcde99-ba7c-3ef0-8b6a-744cde8887d3</vt:lpwstr>
  </property>
  <property fmtid="{D5CDD505-2E9C-101B-9397-08002B2CF9AE}" pid="4" name="Mendeley Citation Style_1">
    <vt:lpwstr>http://www.zotero.org/styles/ieee</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6th/7th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12th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4th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9th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